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3DF" w:rsidRDefault="001E63DF" w:rsidP="00D7428B">
      <w:pPr>
        <w:pStyle w:val="Cmsor3"/>
        <w:jc w:val="center"/>
        <w:rPr>
          <w:color w:val="0F243E" w:themeColor="text2" w:themeShade="80"/>
          <w:sz w:val="56"/>
        </w:rPr>
      </w:pPr>
    </w:p>
    <w:p w:rsidR="001E63DF" w:rsidRDefault="001E63DF" w:rsidP="00D7428B">
      <w:pPr>
        <w:pStyle w:val="Cmsor3"/>
        <w:jc w:val="center"/>
        <w:rPr>
          <w:color w:val="0F243E" w:themeColor="text2" w:themeShade="80"/>
          <w:sz w:val="56"/>
        </w:rPr>
      </w:pPr>
    </w:p>
    <w:p w:rsidR="001E63DF" w:rsidRDefault="001E63DF" w:rsidP="00D7428B">
      <w:pPr>
        <w:pStyle w:val="Cmsor3"/>
        <w:jc w:val="center"/>
        <w:rPr>
          <w:color w:val="0F243E" w:themeColor="text2" w:themeShade="80"/>
          <w:sz w:val="56"/>
        </w:rPr>
      </w:pPr>
    </w:p>
    <w:p w:rsidR="00042B9B" w:rsidRDefault="00B520A8" w:rsidP="00D7428B">
      <w:pPr>
        <w:pStyle w:val="Cmsor3"/>
        <w:jc w:val="center"/>
        <w:rPr>
          <w:color w:val="0F243E" w:themeColor="text2" w:themeShade="80"/>
          <w:sz w:val="56"/>
        </w:rPr>
      </w:pPr>
      <w:r w:rsidRPr="00F77367">
        <w:rPr>
          <w:color w:val="0F243E" w:themeColor="text2" w:themeShade="80"/>
          <w:sz w:val="56"/>
        </w:rPr>
        <w:t>KÖZBE</w:t>
      </w:r>
      <w:r w:rsidR="00042B9B" w:rsidRPr="00F77367">
        <w:rPr>
          <w:color w:val="0F243E" w:themeColor="text2" w:themeShade="80"/>
          <w:sz w:val="56"/>
        </w:rPr>
        <w:t>S</w:t>
      </w:r>
      <w:r w:rsidRPr="00F77367">
        <w:rPr>
          <w:color w:val="0F243E" w:themeColor="text2" w:themeShade="80"/>
          <w:sz w:val="56"/>
        </w:rPr>
        <w:t>Z</w:t>
      </w:r>
      <w:r w:rsidR="00042B9B" w:rsidRPr="00F77367">
        <w:rPr>
          <w:color w:val="0F243E" w:themeColor="text2" w:themeShade="80"/>
          <w:sz w:val="56"/>
        </w:rPr>
        <w:t>ERZÉSI DOKUMENTUMOK</w:t>
      </w:r>
    </w:p>
    <w:p w:rsidR="001E63DF" w:rsidRDefault="001E63DF" w:rsidP="001E63DF"/>
    <w:p w:rsidR="001E63DF" w:rsidRPr="001E63DF" w:rsidRDefault="001E63DF" w:rsidP="001E63DF"/>
    <w:p w:rsidR="00042B9B" w:rsidRDefault="00042B9B" w:rsidP="00237E89">
      <w:pPr>
        <w:rPr>
          <w:smallCaps/>
          <w:sz w:val="36"/>
          <w:szCs w:val="20"/>
        </w:rPr>
      </w:pPr>
    </w:p>
    <w:p w:rsidR="00D7428B" w:rsidRPr="00D02273" w:rsidRDefault="00D7428B" w:rsidP="00237E89">
      <w:pPr>
        <w:rPr>
          <w:smallCaps/>
          <w:sz w:val="36"/>
          <w:szCs w:val="20"/>
        </w:rPr>
      </w:pPr>
    </w:p>
    <w:p w:rsidR="00042B9B" w:rsidRPr="00D02273" w:rsidRDefault="00042B9B" w:rsidP="00042B9B">
      <w:pPr>
        <w:jc w:val="center"/>
        <w:rPr>
          <w:smallCaps/>
          <w:sz w:val="36"/>
          <w:szCs w:val="20"/>
        </w:rPr>
      </w:pPr>
    </w:p>
    <w:p w:rsidR="00042B9B" w:rsidRPr="00D02273" w:rsidRDefault="001A4563" w:rsidP="00042B9B">
      <w:pPr>
        <w:jc w:val="center"/>
        <w:rPr>
          <w:smallCaps/>
          <w:sz w:val="36"/>
          <w:szCs w:val="20"/>
        </w:rPr>
      </w:pPr>
      <w:r w:rsidRPr="001A4563">
        <w:rPr>
          <w:smallCaps/>
          <w:noProof/>
          <w:sz w:val="36"/>
          <w:szCs w:val="20"/>
        </w:rPr>
        <w:drawing>
          <wp:inline distT="0" distB="0" distL="0" distR="0">
            <wp:extent cx="1790700" cy="2552700"/>
            <wp:effectExtent l="0" t="0" r="0" b="0"/>
            <wp:docPr id="2" name="Kép 2" descr="C:\Users\palya\Desktop\letölté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lya\Desktop\letölté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700" cy="2552700"/>
                    </a:xfrm>
                    <a:prstGeom prst="rect">
                      <a:avLst/>
                    </a:prstGeom>
                    <a:noFill/>
                    <a:ln>
                      <a:noFill/>
                    </a:ln>
                  </pic:spPr>
                </pic:pic>
              </a:graphicData>
            </a:graphic>
          </wp:inline>
        </w:drawing>
      </w:r>
    </w:p>
    <w:p w:rsidR="00042B9B" w:rsidRPr="00D02273" w:rsidRDefault="00042B9B" w:rsidP="00BE7CDC">
      <w:pPr>
        <w:rPr>
          <w:smallCaps/>
          <w:sz w:val="36"/>
          <w:szCs w:val="20"/>
        </w:rPr>
      </w:pPr>
    </w:p>
    <w:p w:rsidR="00EB18A5" w:rsidRDefault="00EB18A5" w:rsidP="00042B9B">
      <w:pPr>
        <w:jc w:val="center"/>
        <w:rPr>
          <w:b/>
          <w:bCs/>
          <w:sz w:val="56"/>
          <w:szCs w:val="28"/>
        </w:rPr>
      </w:pPr>
    </w:p>
    <w:p w:rsidR="00042B9B" w:rsidRPr="00EB18A5" w:rsidRDefault="00D7428B" w:rsidP="00042B9B">
      <w:pPr>
        <w:jc w:val="center"/>
        <w:rPr>
          <w:b/>
          <w:bCs/>
          <w:color w:val="0F243E" w:themeColor="text2" w:themeShade="80"/>
          <w:sz w:val="56"/>
          <w:szCs w:val="28"/>
        </w:rPr>
      </w:pPr>
      <w:r w:rsidRPr="00EB18A5">
        <w:rPr>
          <w:b/>
          <w:bCs/>
          <w:color w:val="0F243E" w:themeColor="text2" w:themeShade="80"/>
          <w:sz w:val="56"/>
          <w:szCs w:val="28"/>
        </w:rPr>
        <w:t>„</w:t>
      </w:r>
      <w:r w:rsidR="002651AA" w:rsidRPr="002651AA">
        <w:rPr>
          <w:b/>
          <w:bCs/>
          <w:color w:val="0F243E" w:themeColor="text2" w:themeShade="80"/>
          <w:sz w:val="56"/>
          <w:szCs w:val="28"/>
        </w:rPr>
        <w:t>Zemplén Kapuja kilátó és kulturális rendezvénytér</w:t>
      </w:r>
      <w:r w:rsidRPr="00EB18A5">
        <w:rPr>
          <w:b/>
          <w:bCs/>
          <w:color w:val="0F243E" w:themeColor="text2" w:themeShade="80"/>
          <w:sz w:val="56"/>
          <w:szCs w:val="28"/>
        </w:rPr>
        <w:t>”</w:t>
      </w:r>
    </w:p>
    <w:p w:rsidR="00D7428B" w:rsidRDefault="00D7428B" w:rsidP="00042B9B">
      <w:pPr>
        <w:jc w:val="center"/>
        <w:rPr>
          <w:smallCaps/>
          <w:sz w:val="28"/>
          <w:szCs w:val="28"/>
        </w:rPr>
      </w:pPr>
    </w:p>
    <w:p w:rsidR="00EB18A5" w:rsidRPr="00D02273" w:rsidRDefault="00EB18A5" w:rsidP="00042B9B">
      <w:pPr>
        <w:jc w:val="center"/>
        <w:rPr>
          <w:smallCaps/>
          <w:sz w:val="28"/>
          <w:szCs w:val="28"/>
        </w:rPr>
      </w:pPr>
    </w:p>
    <w:p w:rsidR="00EB18A5" w:rsidRDefault="00EB18A5" w:rsidP="009F0208">
      <w:pPr>
        <w:jc w:val="center"/>
        <w:rPr>
          <w:bCs/>
        </w:rPr>
      </w:pPr>
    </w:p>
    <w:p w:rsidR="00FE68A3" w:rsidRDefault="00042B9B" w:rsidP="009F0208">
      <w:pPr>
        <w:jc w:val="center"/>
        <w:rPr>
          <w:bCs/>
          <w:color w:val="000000"/>
        </w:rPr>
      </w:pPr>
      <w:r w:rsidRPr="00B06D4A">
        <w:rPr>
          <w:bCs/>
        </w:rPr>
        <w:t xml:space="preserve">tárgyú, a közbeszerzésekről szóló 2015. évi CXLIII. törvény (a továbbiakban: </w:t>
      </w:r>
      <w:r w:rsidRPr="00B06D4A">
        <w:rPr>
          <w:bCs/>
          <w:color w:val="000000"/>
        </w:rPr>
        <w:t xml:space="preserve">Kbt.) </w:t>
      </w:r>
    </w:p>
    <w:p w:rsidR="00042B9B" w:rsidRDefault="009D7806" w:rsidP="009F0208">
      <w:pPr>
        <w:jc w:val="center"/>
      </w:pPr>
      <w:r>
        <w:rPr>
          <w:bCs/>
        </w:rPr>
        <w:t>115</w:t>
      </w:r>
      <w:r w:rsidR="00042B9B" w:rsidRPr="00B06D4A">
        <w:rPr>
          <w:bCs/>
        </w:rPr>
        <w:t>. §</w:t>
      </w:r>
      <w:r w:rsidR="00771C95">
        <w:rPr>
          <w:bCs/>
          <w:color w:val="000000"/>
        </w:rPr>
        <w:t xml:space="preserve"> szerinti </w:t>
      </w:r>
      <w:r w:rsidR="00042B9B" w:rsidRPr="00B06D4A">
        <w:rPr>
          <w:bCs/>
          <w:color w:val="000000"/>
        </w:rPr>
        <w:t>eljárásban</w:t>
      </w:r>
    </w:p>
    <w:p w:rsidR="009F0208" w:rsidRPr="009F0208" w:rsidRDefault="009F0208" w:rsidP="009F0208">
      <w:pPr>
        <w:jc w:val="center"/>
      </w:pPr>
    </w:p>
    <w:p w:rsidR="00042B9B" w:rsidRPr="00937E55" w:rsidRDefault="009F0208" w:rsidP="008F7807">
      <w:pPr>
        <w:pStyle w:val="Listaszerbekezds"/>
        <w:numPr>
          <w:ilvl w:val="0"/>
          <w:numId w:val="9"/>
        </w:numPr>
        <w:jc w:val="center"/>
        <w:rPr>
          <w:rFonts w:eastAsia="Times New Roman"/>
          <w:bCs/>
        </w:rPr>
      </w:pPr>
      <w:r>
        <w:rPr>
          <w:rFonts w:eastAsia="Times New Roman"/>
          <w:bCs/>
          <w:i/>
        </w:rPr>
        <w:t xml:space="preserve">a </w:t>
      </w:r>
      <w:r w:rsidR="00937E55" w:rsidRPr="00937E55">
        <w:rPr>
          <w:rFonts w:eastAsia="Times New Roman"/>
          <w:bCs/>
          <w:i/>
        </w:rPr>
        <w:t>nyílt eljárás nemzeti eljárásr</w:t>
      </w:r>
      <w:r w:rsidR="00EB1925">
        <w:rPr>
          <w:rFonts w:eastAsia="Times New Roman"/>
          <w:bCs/>
          <w:i/>
        </w:rPr>
        <w:t xml:space="preserve">endben irányadó </w:t>
      </w:r>
      <w:r w:rsidR="009D7806">
        <w:rPr>
          <w:rFonts w:eastAsia="Times New Roman"/>
          <w:bCs/>
          <w:i/>
        </w:rPr>
        <w:t>szabályainak 115</w:t>
      </w:r>
      <w:r w:rsidR="00937E55" w:rsidRPr="00937E55">
        <w:rPr>
          <w:rFonts w:eastAsia="Times New Roman"/>
          <w:bCs/>
          <w:i/>
        </w:rPr>
        <w:t>. § -ban foglalt eltérésekkel történő alkalmazásával</w:t>
      </w:r>
      <w:r w:rsidR="00937E55" w:rsidRPr="00937E55">
        <w:rPr>
          <w:rFonts w:eastAsia="Times New Roman"/>
          <w:bCs/>
        </w:rPr>
        <w:t xml:space="preserve"> -</w:t>
      </w:r>
    </w:p>
    <w:p w:rsidR="00042B9B" w:rsidRPr="00937E55" w:rsidRDefault="00042B9B" w:rsidP="00042B9B">
      <w:pPr>
        <w:jc w:val="center"/>
        <w:rPr>
          <w:bCs/>
        </w:rPr>
      </w:pPr>
    </w:p>
    <w:p w:rsidR="00F858E4" w:rsidRPr="00D02273" w:rsidRDefault="00F858E4" w:rsidP="00042B9B">
      <w:pPr>
        <w:rPr>
          <w:smallCaps/>
          <w:sz w:val="36"/>
          <w:szCs w:val="20"/>
        </w:rPr>
      </w:pPr>
    </w:p>
    <w:p w:rsidR="00B24AF5" w:rsidRPr="00E33AFF" w:rsidRDefault="00042B9B" w:rsidP="008F7807">
      <w:pPr>
        <w:pStyle w:val="Listaszerbekezds"/>
        <w:numPr>
          <w:ilvl w:val="0"/>
          <w:numId w:val="17"/>
        </w:numPr>
        <w:jc w:val="center"/>
        <w:rPr>
          <w:rFonts w:ascii="Times" w:eastAsia="Times" w:hAnsi="Times"/>
          <w:b/>
          <w:smallCaps/>
          <w:sz w:val="32"/>
          <w:szCs w:val="32"/>
        </w:rPr>
      </w:pPr>
      <w:bookmarkStart w:id="0" w:name="_Toc213309047"/>
      <w:bookmarkStart w:id="1" w:name="_Toc213312465"/>
      <w:bookmarkStart w:id="2" w:name="_Toc275354672"/>
      <w:r w:rsidRPr="00E33AFF">
        <w:rPr>
          <w:rFonts w:ascii="Times" w:eastAsia="Times" w:hAnsi="Times"/>
          <w:b/>
          <w:smallCaps/>
          <w:sz w:val="32"/>
          <w:szCs w:val="32"/>
        </w:rPr>
        <w:t>Útmutató az ajánlatok elkészítésével, benyújtásával</w:t>
      </w:r>
    </w:p>
    <w:p w:rsidR="00042B9B" w:rsidRPr="00B24AF5" w:rsidRDefault="00042B9B" w:rsidP="00042B9B">
      <w:pPr>
        <w:jc w:val="center"/>
        <w:rPr>
          <w:rFonts w:ascii="Times" w:eastAsia="Times" w:hAnsi="Times"/>
          <w:b/>
          <w:smallCaps/>
          <w:sz w:val="32"/>
          <w:szCs w:val="32"/>
        </w:rPr>
      </w:pPr>
      <w:r w:rsidRPr="00B24AF5">
        <w:rPr>
          <w:rFonts w:ascii="Times" w:eastAsia="Times" w:hAnsi="Times"/>
          <w:b/>
          <w:smallCaps/>
          <w:sz w:val="32"/>
          <w:szCs w:val="32"/>
        </w:rPr>
        <w:t xml:space="preserve"> és értékelésével</w:t>
      </w:r>
      <w:r w:rsidRPr="00B24AF5">
        <w:rPr>
          <w:b/>
          <w:sz w:val="32"/>
          <w:szCs w:val="32"/>
        </w:rPr>
        <w:t xml:space="preserve"> </w:t>
      </w:r>
      <w:r w:rsidRPr="00B24AF5">
        <w:rPr>
          <w:rFonts w:ascii="Times" w:eastAsia="Times" w:hAnsi="Times"/>
          <w:b/>
          <w:smallCaps/>
          <w:sz w:val="32"/>
          <w:szCs w:val="32"/>
        </w:rPr>
        <w:t>kapcsolatban</w:t>
      </w:r>
      <w:bookmarkEnd w:id="0"/>
      <w:bookmarkEnd w:id="1"/>
      <w:bookmarkEnd w:id="2"/>
    </w:p>
    <w:p w:rsidR="00042B9B" w:rsidRPr="00D02273" w:rsidRDefault="00042B9B" w:rsidP="00042B9B">
      <w:pPr>
        <w:jc w:val="center"/>
        <w:outlineLvl w:val="0"/>
        <w:rPr>
          <w:caps/>
          <w:sz w:val="32"/>
          <w:szCs w:val="20"/>
        </w:rPr>
      </w:pPr>
    </w:p>
    <w:p w:rsidR="00042B9B" w:rsidRPr="00412577" w:rsidRDefault="00042B9B" w:rsidP="00042B9B">
      <w:pPr>
        <w:ind w:right="72"/>
        <w:rPr>
          <w:szCs w:val="20"/>
        </w:rPr>
      </w:pPr>
    </w:p>
    <w:p w:rsidR="00042B9B" w:rsidRPr="00D02273" w:rsidRDefault="00042B9B" w:rsidP="00042B9B">
      <w:pPr>
        <w:pStyle w:val="Cmsor2"/>
        <w:shd w:val="clear" w:color="auto" w:fill="auto"/>
        <w:rPr>
          <w:b w:val="0"/>
          <w:color w:val="auto"/>
          <w:szCs w:val="28"/>
        </w:rPr>
      </w:pPr>
      <w:bookmarkStart w:id="3" w:name="_Toc275354673"/>
      <w:r w:rsidRPr="00412577">
        <w:rPr>
          <w:b w:val="0"/>
          <w:color w:val="auto"/>
          <w:szCs w:val="28"/>
        </w:rPr>
        <w:t>Fogalom meghatározások</w:t>
      </w:r>
      <w:bookmarkEnd w:id="3"/>
    </w:p>
    <w:p w:rsidR="00042B9B" w:rsidRPr="00412577" w:rsidRDefault="00042B9B" w:rsidP="00042B9B">
      <w:pPr>
        <w:ind w:right="72"/>
        <w:rPr>
          <w:szCs w:val="20"/>
        </w:rPr>
      </w:pPr>
    </w:p>
    <w:p w:rsidR="00042B9B" w:rsidRDefault="00042B9B" w:rsidP="00042B9B">
      <w:pPr>
        <w:ind w:right="72"/>
        <w:jc w:val="both"/>
        <w:rPr>
          <w:szCs w:val="20"/>
        </w:rPr>
      </w:pPr>
      <w:r w:rsidRPr="00412577">
        <w:rPr>
          <w:szCs w:val="20"/>
        </w:rPr>
        <w:t>Ajánlatkérő a jelen közbeszerzési eljárással kapcsolatosan az általa használt egyes fogalmakkal kapcsolatban – azok egyértelműsítése érdekében – az alábbiakat érti.</w:t>
      </w:r>
    </w:p>
    <w:p w:rsidR="00937E55" w:rsidRPr="00412577" w:rsidRDefault="00937E55" w:rsidP="00042B9B">
      <w:pPr>
        <w:ind w:right="72"/>
        <w:jc w:val="both"/>
        <w:rPr>
          <w:szCs w:val="20"/>
        </w:rPr>
      </w:pPr>
    </w:p>
    <w:p w:rsidR="00042B9B" w:rsidRPr="00412577" w:rsidRDefault="00042B9B" w:rsidP="00042B9B">
      <w:pPr>
        <w:keepLines/>
        <w:numPr>
          <w:ilvl w:val="1"/>
          <w:numId w:val="1"/>
        </w:numPr>
        <w:tabs>
          <w:tab w:val="num" w:pos="426"/>
        </w:tabs>
        <w:spacing w:before="120" w:after="120" w:line="276" w:lineRule="auto"/>
        <w:ind w:left="425" w:hanging="425"/>
        <w:jc w:val="both"/>
      </w:pPr>
      <w:r w:rsidRPr="00412577">
        <w:t xml:space="preserve">Kbt.: </w:t>
      </w:r>
      <w:r w:rsidRPr="00412577">
        <w:rPr>
          <w:bCs/>
        </w:rPr>
        <w:t xml:space="preserve">a közbeszerzésekről szóló </w:t>
      </w:r>
      <w:r>
        <w:rPr>
          <w:bCs/>
        </w:rPr>
        <w:t>2015. évi CXLIII</w:t>
      </w:r>
      <w:r w:rsidRPr="00412577">
        <w:rPr>
          <w:bCs/>
        </w:rPr>
        <w:t>. törvény</w:t>
      </w:r>
    </w:p>
    <w:p w:rsidR="00042B9B" w:rsidRPr="00412577" w:rsidRDefault="00042B9B" w:rsidP="00042B9B">
      <w:pPr>
        <w:keepLines/>
        <w:numPr>
          <w:ilvl w:val="1"/>
          <w:numId w:val="1"/>
        </w:numPr>
        <w:tabs>
          <w:tab w:val="num" w:pos="426"/>
        </w:tabs>
        <w:spacing w:before="120" w:after="120" w:line="276" w:lineRule="auto"/>
        <w:ind w:left="425" w:hanging="425"/>
        <w:jc w:val="both"/>
      </w:pPr>
      <w:r w:rsidRPr="00412577">
        <w:t>Art.: az adózás rendjéről szóló 2003. évi XCII. törvény</w:t>
      </w:r>
    </w:p>
    <w:p w:rsidR="00042B9B" w:rsidRDefault="00042B9B" w:rsidP="00042B9B">
      <w:pPr>
        <w:keepLines/>
        <w:numPr>
          <w:ilvl w:val="1"/>
          <w:numId w:val="1"/>
        </w:numPr>
        <w:tabs>
          <w:tab w:val="num" w:pos="426"/>
        </w:tabs>
        <w:spacing w:before="120" w:after="120" w:line="276" w:lineRule="auto"/>
        <w:ind w:left="425" w:hanging="425"/>
        <w:jc w:val="both"/>
        <w:rPr>
          <w:bCs/>
        </w:rPr>
      </w:pPr>
      <w:r w:rsidRPr="00412577">
        <w:t>Cégszerű aláírás: ajánlatkérő cégszerű aláírásként a</w:t>
      </w:r>
      <w:r w:rsidRPr="00412577">
        <w:rPr>
          <w:bCs/>
        </w:rPr>
        <w:t xml:space="preserve"> cégnyilvánosságról, a bírósági cégeljárásról és a végelszámolásról szóló 2006. évi V. törvény 9. §-a szerinti cégszerű aláírást fogadja el. Ajánlatkérő a cégszerű aláírással egyenértékűnek fogadja el az olyan személy aláírását, akit az adott dokumentum aláírására a cégjegyzésre jogosult személy meghatalmazott.</w:t>
      </w:r>
    </w:p>
    <w:p w:rsidR="00042B9B" w:rsidRPr="00937E55" w:rsidRDefault="00042B9B" w:rsidP="00937E55">
      <w:pPr>
        <w:keepLines/>
        <w:numPr>
          <w:ilvl w:val="1"/>
          <w:numId w:val="1"/>
        </w:numPr>
        <w:tabs>
          <w:tab w:val="num" w:pos="426"/>
        </w:tabs>
        <w:spacing w:before="120" w:after="120" w:line="276" w:lineRule="auto"/>
        <w:ind w:left="425" w:hanging="425"/>
        <w:jc w:val="both"/>
        <w:rPr>
          <w:bCs/>
        </w:rPr>
      </w:pPr>
      <w:r w:rsidRPr="00412577">
        <w:t xml:space="preserve">Ajánlattevő általi felelős fordítás: </w:t>
      </w:r>
      <w:r w:rsidR="00937E55">
        <w:t>f</w:t>
      </w:r>
      <w:r w:rsidR="00937E55" w:rsidRPr="00937E55">
        <w:t>elelős magyar fordítás alatt az ajánlatkérő az olyan fordítást érti, amely tekintetében az ajánlattevő képviseletére jogosult személy nyilatkozik, hogy az mindenben megfelel az eredeti szövegnek, és a nyilatkozatát, valamennyi fordításhoz csatolja. A fordítás tartalmának a helyességéért az ajánlattevő a felelős.</w:t>
      </w:r>
    </w:p>
    <w:p w:rsidR="00042B9B" w:rsidRDefault="00042B9B" w:rsidP="00937E55">
      <w:pPr>
        <w:keepLines/>
        <w:numPr>
          <w:ilvl w:val="1"/>
          <w:numId w:val="1"/>
        </w:numPr>
        <w:tabs>
          <w:tab w:val="num" w:pos="426"/>
        </w:tabs>
        <w:spacing w:before="120" w:after="120" w:line="276" w:lineRule="auto"/>
        <w:ind w:left="425" w:hanging="425"/>
        <w:jc w:val="both"/>
        <w:rPr>
          <w:bCs/>
        </w:rPr>
      </w:pPr>
      <w:r w:rsidRPr="00412577">
        <w:t>Gazdasági szereplő:</w:t>
      </w:r>
      <w:r w:rsidRPr="00937E55">
        <w:rPr>
          <w:bCs/>
        </w:rPr>
        <w:t xml:space="preserve"> </w:t>
      </w:r>
      <w:r w:rsidR="00937E55" w:rsidRPr="00937E55">
        <w:rPr>
          <w:bCs/>
        </w:rPr>
        <w:t>bármely természetes személy, jogi személy, egyéni cég vagy személyes joga szerint jogképes szervezet, vagy ilyen személyek vagy szervezetek csoportja, aki, illetve amely a piacon építési beruházások kivitelezését, áruk szállítását vagy szolgáltatások nyújtását kínálja</w:t>
      </w:r>
      <w:r w:rsidR="00937E55">
        <w:rPr>
          <w:bCs/>
        </w:rPr>
        <w:t>.</w:t>
      </w:r>
    </w:p>
    <w:p w:rsidR="00937E55" w:rsidRPr="00937E55" w:rsidRDefault="00937E55" w:rsidP="00937E55">
      <w:pPr>
        <w:keepLines/>
        <w:numPr>
          <w:ilvl w:val="1"/>
          <w:numId w:val="1"/>
        </w:numPr>
        <w:tabs>
          <w:tab w:val="num" w:pos="426"/>
        </w:tabs>
        <w:spacing w:before="120" w:after="120" w:line="276" w:lineRule="auto"/>
        <w:ind w:left="425" w:hanging="425"/>
        <w:jc w:val="both"/>
        <w:rPr>
          <w:bCs/>
        </w:rPr>
      </w:pPr>
      <w:r>
        <w:rPr>
          <w:bCs/>
        </w:rPr>
        <w:t>A</w:t>
      </w:r>
      <w:r w:rsidRPr="00937E55">
        <w:rPr>
          <w:bCs/>
        </w:rPr>
        <w:t>jánlattevő: az a gazdasági szereplő, aki (amely) a közbeszerzési eljárásban ajánlatot nyújt be</w:t>
      </w:r>
      <w:r>
        <w:rPr>
          <w:bCs/>
        </w:rPr>
        <w:t>.</w:t>
      </w:r>
    </w:p>
    <w:p w:rsidR="00937E55" w:rsidRPr="00937E55" w:rsidRDefault="00937E55" w:rsidP="00937E55">
      <w:pPr>
        <w:keepLines/>
        <w:numPr>
          <w:ilvl w:val="1"/>
          <w:numId w:val="1"/>
        </w:numPr>
        <w:tabs>
          <w:tab w:val="num" w:pos="426"/>
        </w:tabs>
        <w:ind w:left="425" w:hanging="425"/>
        <w:jc w:val="both"/>
        <w:rPr>
          <w:bCs/>
        </w:rPr>
      </w:pPr>
      <w:r>
        <w:rPr>
          <w:bCs/>
        </w:rPr>
        <w:t>A</w:t>
      </w:r>
      <w:r w:rsidRPr="00937E55">
        <w:rPr>
          <w:bCs/>
        </w:rPr>
        <w:t>lvállalkozó: az a gazdasági szereplő, aki (amely) a közbeszerzési eljárás eredményeként megkötött szerződés teljesítésében az ajánlattevő által bevontan közvetlenül vesz részt, kivéve</w:t>
      </w:r>
    </w:p>
    <w:p w:rsidR="00937E55" w:rsidRPr="00937E55" w:rsidRDefault="00937E55" w:rsidP="00937E55">
      <w:pPr>
        <w:keepLines/>
        <w:ind w:left="705"/>
        <w:jc w:val="both"/>
        <w:rPr>
          <w:bCs/>
        </w:rPr>
      </w:pPr>
      <w:r w:rsidRPr="00937E55">
        <w:rPr>
          <w:bCs/>
        </w:rPr>
        <w:t>a) azon gazdasági szereplőt, amely tevékenységét kizárólagos jog alapján végzi,</w:t>
      </w:r>
    </w:p>
    <w:p w:rsidR="00937E55" w:rsidRPr="00937E55" w:rsidRDefault="00937E55" w:rsidP="00937E55">
      <w:pPr>
        <w:keepLines/>
        <w:ind w:left="705"/>
        <w:jc w:val="both"/>
        <w:rPr>
          <w:bCs/>
        </w:rPr>
      </w:pPr>
      <w:r w:rsidRPr="00937E55">
        <w:rPr>
          <w:bCs/>
        </w:rPr>
        <w:t>b) a szerződés teljesítéséhez igénybe venni kívánt gyártót, forgalmazót, alkatrész vagy alapanyag eladóját,</w:t>
      </w:r>
    </w:p>
    <w:p w:rsidR="00937E55" w:rsidRPr="00937E55" w:rsidRDefault="00937E55" w:rsidP="009F0208">
      <w:pPr>
        <w:keepLines/>
        <w:ind w:left="705"/>
        <w:jc w:val="both"/>
        <w:rPr>
          <w:bCs/>
        </w:rPr>
      </w:pPr>
      <w:r w:rsidRPr="00937E55">
        <w:rPr>
          <w:bCs/>
        </w:rPr>
        <w:t>c) építési beruházás esetén az épí</w:t>
      </w:r>
      <w:r>
        <w:rPr>
          <w:bCs/>
        </w:rPr>
        <w:t>tőanyag-eladót.</w:t>
      </w:r>
    </w:p>
    <w:p w:rsidR="00042B9B" w:rsidRPr="00937E55" w:rsidRDefault="00937E55" w:rsidP="00937E55">
      <w:pPr>
        <w:keepLines/>
        <w:numPr>
          <w:ilvl w:val="1"/>
          <w:numId w:val="1"/>
        </w:numPr>
        <w:tabs>
          <w:tab w:val="num" w:pos="426"/>
        </w:tabs>
        <w:spacing w:before="120" w:after="120" w:line="276" w:lineRule="auto"/>
        <w:ind w:left="425" w:hanging="425"/>
        <w:jc w:val="both"/>
        <w:rPr>
          <w:bCs/>
        </w:rPr>
      </w:pPr>
      <w:r>
        <w:rPr>
          <w:szCs w:val="20"/>
        </w:rPr>
        <w:t>C</w:t>
      </w:r>
      <w:r w:rsidRPr="00937E55">
        <w:rPr>
          <w:szCs w:val="20"/>
        </w:rPr>
        <w:t>ímke: olyan dokumentum, bizonyítvány vagy tanúsítvány, amely igazolja, hogy az adott építmény, termék, szolgáltatás, folyamat vagy eljárás megfelel bizonyos követelményeknek</w:t>
      </w:r>
      <w:r>
        <w:rPr>
          <w:szCs w:val="20"/>
        </w:rPr>
        <w:t>.</w:t>
      </w:r>
    </w:p>
    <w:p w:rsidR="00937E55" w:rsidRPr="00412577" w:rsidRDefault="00937E55" w:rsidP="00042B9B">
      <w:pPr>
        <w:ind w:right="72"/>
        <w:rPr>
          <w:szCs w:val="20"/>
        </w:rPr>
      </w:pPr>
    </w:p>
    <w:p w:rsidR="00042B9B" w:rsidRPr="00D02273" w:rsidRDefault="00042B9B" w:rsidP="00042B9B">
      <w:pPr>
        <w:pStyle w:val="Cmsor2"/>
        <w:shd w:val="clear" w:color="auto" w:fill="auto"/>
        <w:rPr>
          <w:b w:val="0"/>
          <w:color w:val="auto"/>
          <w:szCs w:val="28"/>
        </w:rPr>
      </w:pPr>
      <w:bookmarkStart w:id="4" w:name="_Toc213309048"/>
      <w:bookmarkStart w:id="5" w:name="_Toc213312466"/>
      <w:bookmarkStart w:id="6" w:name="_Toc275354674"/>
      <w:r w:rsidRPr="00412577">
        <w:rPr>
          <w:b w:val="0"/>
          <w:color w:val="auto"/>
          <w:szCs w:val="28"/>
        </w:rPr>
        <w:t>Az eljárás általános szabályai</w:t>
      </w:r>
      <w:bookmarkEnd w:id="4"/>
      <w:bookmarkEnd w:id="5"/>
      <w:bookmarkEnd w:id="6"/>
    </w:p>
    <w:p w:rsidR="00042B9B" w:rsidRPr="00412577" w:rsidRDefault="00042B9B" w:rsidP="00042B9B">
      <w:pPr>
        <w:ind w:right="72"/>
        <w:rPr>
          <w:szCs w:val="20"/>
        </w:rPr>
      </w:pPr>
    </w:p>
    <w:p w:rsidR="009F0208" w:rsidRDefault="00042B9B" w:rsidP="009F0208">
      <w:pPr>
        <w:keepLines/>
        <w:numPr>
          <w:ilvl w:val="1"/>
          <w:numId w:val="2"/>
        </w:numPr>
        <w:tabs>
          <w:tab w:val="clear" w:pos="705"/>
          <w:tab w:val="num" w:pos="426"/>
        </w:tabs>
        <w:spacing w:before="120" w:after="120" w:line="276" w:lineRule="auto"/>
        <w:ind w:left="426" w:hanging="426"/>
        <w:jc w:val="both"/>
      </w:pPr>
      <w:r w:rsidRPr="00412577">
        <w:t>A közbeszerz</w:t>
      </w:r>
      <w:r>
        <w:t xml:space="preserve">ési eljárás lebonyolítására </w:t>
      </w:r>
      <w:r w:rsidRPr="00B06D4A">
        <w:rPr>
          <w:bCs/>
        </w:rPr>
        <w:t xml:space="preserve">a közbeszerzésekről szóló 2015. évi CXLIII. törvény (a továbbiakban: </w:t>
      </w:r>
      <w:r w:rsidRPr="00B06D4A">
        <w:rPr>
          <w:bCs/>
          <w:color w:val="000000"/>
        </w:rPr>
        <w:t>Kbt.)</w:t>
      </w:r>
      <w:r w:rsidR="00F858E4">
        <w:t xml:space="preserve"> Harmadik része </w:t>
      </w:r>
      <w:r w:rsidR="009D7806">
        <w:t>115</w:t>
      </w:r>
      <w:r w:rsidR="009F0208" w:rsidRPr="009F0208">
        <w:t>. §-a alapján, a nyílt eljárás nemzeti eljárásrendb</w:t>
      </w:r>
      <w:r w:rsidR="00F858E4">
        <w:t xml:space="preserve">en irányadó szabályainak </w:t>
      </w:r>
      <w:r w:rsidR="009D7806">
        <w:t>115</w:t>
      </w:r>
      <w:r w:rsidR="009F0208">
        <w:t>.</w:t>
      </w:r>
      <w:r w:rsidR="002C3275">
        <w:t xml:space="preserve"> </w:t>
      </w:r>
      <w:r w:rsidR="009F0208">
        <w:t>§</w:t>
      </w:r>
      <w:r w:rsidR="009F0208" w:rsidRPr="009F0208">
        <w:t>-ban foglalt elté</w:t>
      </w:r>
      <w:r w:rsidR="009F0208">
        <w:t>résekkel történő alkalmazásával kerül sor.</w:t>
      </w:r>
    </w:p>
    <w:p w:rsidR="00A43EC8" w:rsidRPr="00CF7524" w:rsidRDefault="00A43EC8" w:rsidP="00A43EC8">
      <w:pPr>
        <w:ind w:left="360"/>
        <w:jc w:val="both"/>
        <w:rPr>
          <w:rFonts w:eastAsia="MS Mincho"/>
        </w:rPr>
      </w:pPr>
      <w:r w:rsidRPr="00CF7524">
        <w:rPr>
          <w:rFonts w:eastAsia="MS Mincho"/>
        </w:rPr>
        <w:t xml:space="preserve">Az eljárásban való részvétel feltétele az EKR rendszer használata és szabályainak betartása. </w:t>
      </w: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lastRenderedPageBreak/>
        <w:t>Ajánlatkérő tájékoztatja az ajánlattevőket, hogy a jelen útmutató kiadásával ajánlatkérőnek nem célja az ajánlattételi felhívásban, a Kbt.-ben, valamint az egyéb jogszabályokban foglalt rendelkezések megismétlése. Erre tekintettel az útmutató kizárólag a felhívással, a további közbeszerzési dokumentumokkal és a vonatkozó jogszabályokkal (elsősorban a Kbt.-vel) összhangban értelmezendő.</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 xml:space="preserve">Az ajánlat benyújtásával ajánlatkérő úgy tekinti, hogy az ajánlattevő tudomásul vette a felhívásban és a további közbeszerzési dokumentumokban tett előírásokat, különösen, de nem kizárólagosan a műszaki leírásban és a szerződéses feltételekben tett előírásokat. </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A közbeszerzési dokumentumok iratmintákat tartalmaznak annak érdekében, hogy az érvényes ajánlattételt megkönnyítse az Ajánlatkérő. Felhívjuk a tisztelt ajánlattevők figyelmét, hogy az iratminták használata nem pótolja az EKr-nyomtatványok kitöltését.</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Ajánlattevő felelőssége, hogy az ajánlat érvényességéhez – különösen a gazdasági és pénzügyi alkalmasság, valamint a műszaki illetve szakmai alkalmasság körében – szükséges dokumentumokat és igazolásokat, az ajánlat érvényességének egyértelmű megállapításához szükséges tartalommal ajánlatkérő rendelkezésére bocsássa.</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A kért információk benyújtásáért az ajánlattevő felel, nem kielégítő információk következménye az ajánlat érvénytelenné nyilvánítása lehet.</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Felhívjuk a figyelmet, hogy a Kbt. 62. § (1) bekezdés i) pontja szerint az ajánlatkérőnek az eljárásból ki kell zárnia az olyan ajánlattevőt, alvállalkozót</w:t>
      </w:r>
      <w:r w:rsidRPr="00CF7524">
        <w:rPr>
          <w:sz w:val="20"/>
          <w:szCs w:val="20"/>
        </w:rPr>
        <w:t xml:space="preserve"> </w:t>
      </w:r>
      <w:r w:rsidRPr="00CF7524">
        <w:t>és az alkalmasság igazolásában részt vevő szervezetet, aki az adott eljárásban előírt adatszolgáltatási kötelezettség teljesítése során a valóságnak nem megfelelő adatot szolgáltat (a továbbiakban: hamis adat), illetve hamis adatot tartalmazó nyilatkozatot tesz, vagy a közbeszerzési eljárásban előzetes igazolásként benyújtott nyilatkozata ellenére nem tud eleget tenni az alkalmasságot, a kizáró okokat vagy a 82. § (5) bekezdése szerinti kritériumokat érintő igazolási kötelezettségének (a továbbiakban együtt: hamis nyilatkozat), amennyiben</w:t>
      </w:r>
    </w:p>
    <w:p w:rsidR="00A43EC8" w:rsidRPr="00CF7524" w:rsidRDefault="00A43EC8" w:rsidP="00A43EC8">
      <w:pPr>
        <w:keepLines/>
        <w:spacing w:before="120" w:after="120" w:line="276" w:lineRule="auto"/>
        <w:ind w:left="426"/>
        <w:jc w:val="both"/>
      </w:pPr>
      <w:r w:rsidRPr="00CF7524">
        <w:t>ia) a hamis adat vagy nyilatkozat érdemben befolyásolja az ajánlatkérőnek a kizárásra, az alkalmasság fennállására, az ajánlat műszaki leírásnak való megfelelőségére vagy az ajánlatok értékelésére vonatkozó döntését, és</w:t>
      </w:r>
    </w:p>
    <w:p w:rsidR="00A43EC8" w:rsidRPr="00CF7524" w:rsidRDefault="00A43EC8" w:rsidP="00A43EC8">
      <w:pPr>
        <w:keepLines/>
        <w:spacing w:before="120" w:after="120" w:line="276" w:lineRule="auto"/>
        <w:ind w:left="426"/>
        <w:jc w:val="both"/>
      </w:pPr>
      <w:r w:rsidRPr="00CF7524">
        <w:t>ib) a gazdasági szereplő szándékosan szolgáltatott hamis adatot vagy tett hamis nyilatkozatot, vagy az adott helyzetben általában elvárható gondosság mellett egyértelműen fel kellett volna ismernie, hogy az általa szolgáltatott adat a valóságnak, illetve nyilatkozata a rendelkezésére álló igazolások tartalmának nem felel meg.</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Az ajánlatnak tartalmaznia kell különösen az ajánlattevő kifejezett nyilatkozatát a felhívás feltételeire, a szerződés megkötésére és teljesítésére, valamint a kért ellenszolgáltatásra vonatkozóan. Az ajánlatban továbbá az ajánlattevőnek nyilatkoznia kell arról, hogy a kis- és középvállalkozásokról, fejlődésük támogatásáról szóló törvény szerint mikro-, kis- vagy középvállalkozásnak minősül-e (Kbt. 66. § (2), ill. (4). bek.).</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lastRenderedPageBreak/>
        <w:t xml:space="preserve">Az eljárás, a kapcsolattartás és a levelezés nyelve a </w:t>
      </w:r>
      <w:r w:rsidRPr="00CF7524">
        <w:rPr>
          <w:u w:val="single"/>
        </w:rPr>
        <w:t>magyar</w:t>
      </w:r>
      <w:r w:rsidRPr="00CF7524">
        <w:t>, joghatás kiváltására csak a magyar nyelvű okiratok alkalmasak. Amennyiben bármely, az ajánlathoz csatolt okirat, igazolás, nyilatkozat nem magyar nyelven került kiállításra, akkor az eredeti dokumentum mellett csatolandó a magyar fordítás is. Ajánlatkérő nem várja el a szakfordításról és a tolmácsolásról szóló 24/1986. (VI. 26.) MT rendelet szerinti hitelesített magyar fordítás becsatolását, elfogadja a Kbt. 47. § (2) bekezdés szerinti ajánlattevő általi felelős fordítást is. Felelős magyar fordítás alatt az ajánlatkérő az olyan fordítást érti, amely tekintetében az ajánlattevő képviseletére jogosult személy nyilatkozik, hogy az mindenben megfelel az eredeti szövegnek, és a nyilatkozatát, valamennyi fordításhoz csatolja. A fordítás tartalmának a helyességéért az ajánlattevő a felelős.</w:t>
      </w:r>
    </w:p>
    <w:p w:rsidR="00A43EC8" w:rsidRPr="00CF7524" w:rsidRDefault="00A43EC8" w:rsidP="00A43EC8">
      <w:pPr>
        <w:keepLines/>
        <w:spacing w:before="120" w:after="120" w:line="276" w:lineRule="auto"/>
        <w:ind w:left="426"/>
        <w:jc w:val="both"/>
      </w:pPr>
      <w:r w:rsidRPr="00CF7524">
        <w:t>A Kbt. 47. § (2) bekezdésére tekintettel, ahol az ajánlatkérő a közbeszerzési eljárás során valamely dokumentum benyújtását írja elő, a dokumentum – a Kbt. 66. § (2) bekezdés szerinti nyilatkozat kivételével - egyszerű másolatban is benyújtható.</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A benyújtott ajánlatokat az ajánlatkérő úgy tekinti, hogy az ajánlattevő megbizonyosodott a felhívásban és dokumentációban megadott, illetve a szerződés-tervezetből ésszerűen következő feladatokra vonatkozó szerződéses ár helyességéről és elégséges voltáról, valamint arról, hogy ajánlatuk végösszege fedez minden a dokumentációban, valamint az ennek részét képező szerződés tervezetben foglalt kötelezettséget és feladatot, ami a munka elvégzéséhez szükséges.</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A dokumentációban szereplő szerződés-tervezetet nem kell kitölteni, sem az ajánlathoz csatolni.</w:t>
      </w:r>
    </w:p>
    <w:p w:rsidR="00A43EC8" w:rsidRPr="00CF7524" w:rsidRDefault="00A43EC8" w:rsidP="00A43EC8">
      <w:pPr>
        <w:keepLines/>
        <w:numPr>
          <w:ilvl w:val="1"/>
          <w:numId w:val="1"/>
        </w:numPr>
        <w:tabs>
          <w:tab w:val="num" w:pos="426"/>
        </w:tabs>
        <w:spacing w:before="120" w:after="120" w:line="276" w:lineRule="auto"/>
        <w:ind w:left="426" w:hanging="426"/>
        <w:jc w:val="both"/>
      </w:pPr>
      <w:r w:rsidRPr="00CF7524">
        <w:t>A Kbt. 36. § (1) bekezdés alapján ajánlattevő ugyanabban a közbeszerzési eljárásban - részajánlat-tételi lehetőség biztosítása esetén ugyanazon rész tekintetében -</w:t>
      </w:r>
    </w:p>
    <w:p w:rsidR="00A43EC8" w:rsidRPr="00CF7524" w:rsidRDefault="00A43EC8" w:rsidP="00A43EC8">
      <w:pPr>
        <w:suppressAutoHyphens/>
        <w:spacing w:before="120" w:after="120" w:line="276" w:lineRule="auto"/>
        <w:ind w:left="705"/>
      </w:pPr>
      <w:r w:rsidRPr="00CF7524">
        <w:t xml:space="preserve">a) nem tehet másik ajánlatot más ajánlattevővel közösen, </w:t>
      </w:r>
    </w:p>
    <w:p w:rsidR="00A43EC8" w:rsidRPr="00CF7524" w:rsidRDefault="00A43EC8" w:rsidP="00A43EC8">
      <w:pPr>
        <w:suppressAutoHyphens/>
        <w:spacing w:before="120" w:after="120" w:line="276" w:lineRule="auto"/>
        <w:ind w:left="705"/>
      </w:pPr>
      <w:r w:rsidRPr="00CF7524">
        <w:t>b) más ajánlattevő alvállalkozójaként nem vehet részt,</w:t>
      </w:r>
    </w:p>
    <w:p w:rsidR="00A43EC8" w:rsidRPr="00CF7524" w:rsidRDefault="00A43EC8" w:rsidP="00A43EC8">
      <w:pPr>
        <w:suppressAutoHyphens/>
        <w:spacing w:before="120" w:after="120" w:line="276" w:lineRule="auto"/>
        <w:ind w:left="705"/>
      </w:pPr>
      <w:r w:rsidRPr="00CF7524">
        <w:t>c) más ajánlattevő szerződés teljesítésére való alkalmasságát nem igazolhatja.</w:t>
      </w:r>
    </w:p>
    <w:p w:rsidR="00A43EC8" w:rsidRPr="00CF7524" w:rsidRDefault="00A43EC8" w:rsidP="00A43EC8">
      <w:pPr>
        <w:spacing w:before="120" w:after="120"/>
        <w:jc w:val="both"/>
        <w:rPr>
          <w:szCs w:val="20"/>
        </w:rPr>
      </w:pPr>
    </w:p>
    <w:p w:rsidR="00A43EC8" w:rsidRPr="00CF7524" w:rsidRDefault="00A43EC8" w:rsidP="00A43EC8">
      <w:pPr>
        <w:ind w:right="-6"/>
        <w:contextualSpacing/>
        <w:jc w:val="center"/>
        <w:outlineLvl w:val="1"/>
        <w:rPr>
          <w:rFonts w:ascii="Times" w:eastAsia="Times" w:hAnsi="Times"/>
          <w:smallCaps/>
          <w:sz w:val="28"/>
          <w:szCs w:val="28"/>
          <w14:shadow w14:blurRad="50800" w14:dist="38100" w14:dir="2700000" w14:sx="100000" w14:sy="100000" w14:kx="0" w14:ky="0" w14:algn="tl">
            <w14:srgbClr w14:val="000000">
              <w14:alpha w14:val="60000"/>
            </w14:srgbClr>
          </w14:shadow>
        </w:rPr>
      </w:pPr>
      <w:bookmarkStart w:id="7" w:name="_Toc213312469"/>
      <w:bookmarkStart w:id="8" w:name="_Toc275354678"/>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t>A kiegészítő tájékoztatás</w:t>
      </w:r>
      <w:bookmarkEnd w:id="7"/>
      <w:bookmarkEnd w:id="8"/>
    </w:p>
    <w:p w:rsidR="00A43EC8" w:rsidRPr="00CF7524" w:rsidRDefault="00A43EC8" w:rsidP="00A43EC8">
      <w:pPr>
        <w:spacing w:before="120" w:after="120"/>
        <w:ind w:left="-142"/>
        <w:jc w:val="both"/>
      </w:pP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t xml:space="preserve">Az ajánlattételi felhívásban valamint a további közbeszerzési dokumentumokban foglaltakkal kapcsolatban kiegészítő (értelmező) tájékoztatást igénylő gazdasági szereplő (aki az adott beszerzési eljárásban ajánlattevő lehet) kiegészítő információért fordulhat az ajánlatkérőhöz. </w:t>
      </w: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t xml:space="preserve">Az ajánlattevőknek kiegészítő tájékoztatás iránti igényeiket (kérdéseiket) írásban kell benyújtaniuk az EKR-rendszerben. </w:t>
      </w:r>
    </w:p>
    <w:p w:rsidR="00A43EC8" w:rsidRPr="00CF7524" w:rsidRDefault="00A43EC8" w:rsidP="00A43EC8">
      <w:pPr>
        <w:keepLines/>
        <w:spacing w:before="120" w:after="120" w:line="276" w:lineRule="auto"/>
        <w:ind w:left="426"/>
        <w:jc w:val="both"/>
      </w:pPr>
      <w:r w:rsidRPr="00CF7524">
        <w:t>Az egyéb helyen benyújtott vagy más címre megküldött kérdést ajánlatkérő nem veszi figyelembe.</w:t>
      </w: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t>Az elektronikus elérhetőségek üzemszerű működésének biztosításáért, illetve postai út esetén az átvétel biztosításáért kizárólag az Ajánlattevő felel, amennyiben pl.: vevőoldali hiba okán a tájékoztatást Ajánlatkérő nem tudja megadni a Kbt.-ben magadott módon, úgy késedelem esetén erre történő hivatkozást Ajánlatkérő nem fogad el.</w:t>
      </w: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lastRenderedPageBreak/>
        <w:t>Ajánlatkérő fenntartja annak a jogát, hogy bizonyos kérdéscsoportokat a következetes válaszadás, nyomon követhetőség és megfelelő tájékoztatás érdekében együtt válaszoljon meg.</w:t>
      </w: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t>A kiegészítő tájékoztatásra egyebekben a Kbt. 56. § (1)-(7) bekezdésében, illetve 114. § (6) bekezdésében foglaltak az irányadóak.</w:t>
      </w:r>
    </w:p>
    <w:p w:rsidR="00A43EC8" w:rsidRPr="00CF7524" w:rsidRDefault="00A43EC8" w:rsidP="00A43EC8">
      <w:pPr>
        <w:spacing w:before="120" w:after="120"/>
        <w:jc w:val="both"/>
      </w:pPr>
    </w:p>
    <w:p w:rsidR="00A43EC8" w:rsidRPr="00CF7524" w:rsidRDefault="00A43EC8" w:rsidP="00A43EC8">
      <w:pPr>
        <w:ind w:right="-6"/>
        <w:contextualSpacing/>
        <w:jc w:val="center"/>
        <w:outlineLvl w:val="1"/>
        <w:rPr>
          <w:rFonts w:ascii="Times" w:eastAsia="Times" w:hAnsi="Times"/>
          <w:smallCaps/>
          <w:sz w:val="28"/>
          <w:szCs w:val="28"/>
          <w14:shadow w14:blurRad="50800" w14:dist="38100" w14:dir="2700000" w14:sx="100000" w14:sy="100000" w14:kx="0" w14:ky="0" w14:algn="tl">
            <w14:srgbClr w14:val="000000">
              <w14:alpha w14:val="60000"/>
            </w14:srgbClr>
          </w14:shadow>
        </w:rPr>
      </w:pPr>
      <w:bookmarkStart w:id="9" w:name="_Toc213312470"/>
      <w:bookmarkStart w:id="10" w:name="_Toc275354679"/>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t>Az ajánlattétellel kapcsolatos költségek</w:t>
      </w:r>
      <w:bookmarkEnd w:id="9"/>
      <w:bookmarkEnd w:id="10"/>
    </w:p>
    <w:p w:rsidR="00A43EC8" w:rsidRPr="00CF7524" w:rsidRDefault="00A43EC8" w:rsidP="00A43EC8">
      <w:pPr>
        <w:spacing w:before="120" w:after="120"/>
        <w:ind w:left="-142"/>
        <w:jc w:val="both"/>
      </w:pP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t>A közbeszerzési dokumentumok átvételével, az ajánlat elkészítésével és benyújtásával kapcsolatban felmerülő összes költséget az ajánlattevőnek kell viselnie. Az ajánlattevő által kidolgozott ajánlatért ellenérték nem igényelhető.</w:t>
      </w:r>
    </w:p>
    <w:p w:rsidR="00A43EC8" w:rsidRPr="00CF7524" w:rsidRDefault="00A43EC8" w:rsidP="00A43EC8">
      <w:pPr>
        <w:keepLines/>
        <w:numPr>
          <w:ilvl w:val="1"/>
          <w:numId w:val="2"/>
        </w:numPr>
        <w:tabs>
          <w:tab w:val="num" w:pos="426"/>
        </w:tabs>
        <w:spacing w:before="120" w:after="120" w:line="276" w:lineRule="auto"/>
        <w:ind w:left="426" w:hanging="426"/>
        <w:jc w:val="both"/>
      </w:pPr>
      <w:r w:rsidRPr="00CF7524">
        <w:rPr>
          <w:lang w:eastAsia="en-GB"/>
        </w:rPr>
        <w:t>Ajánlatkérő a benyújtott ajánlatokat nem tudja visszaszolgáltatni sem egészében, sem részeiben, az ajánlatot Ajánlatkérőnek a Kbt. 46. § (2) bekezdése szerint öt évig meg kell őriznie.</w:t>
      </w:r>
    </w:p>
    <w:p w:rsidR="00A43EC8" w:rsidRPr="00CF7524" w:rsidRDefault="00A43EC8" w:rsidP="00A43EC8">
      <w:bookmarkStart w:id="11" w:name="_Toc213312471"/>
      <w:bookmarkStart w:id="12" w:name="_Ref231714424"/>
      <w:bookmarkStart w:id="13" w:name="_Toc275354680"/>
    </w:p>
    <w:p w:rsidR="00A43EC8" w:rsidRPr="00CF7524" w:rsidRDefault="00A43EC8" w:rsidP="00A43EC8">
      <w:pPr>
        <w:rPr>
          <w:highlight w:val="yellow"/>
        </w:rPr>
      </w:pPr>
    </w:p>
    <w:p w:rsidR="00A43EC8" w:rsidRPr="00CF7524" w:rsidRDefault="00A43EC8" w:rsidP="00A43EC8">
      <w:pPr>
        <w:ind w:right="-6"/>
        <w:contextualSpacing/>
        <w:jc w:val="center"/>
        <w:outlineLvl w:val="1"/>
        <w:rPr>
          <w:rFonts w:ascii="Times" w:eastAsia="Times" w:hAnsi="Times"/>
          <w:smallCaps/>
          <w:sz w:val="28"/>
          <w:szCs w:val="28"/>
          <w14:shadow w14:blurRad="50800" w14:dist="38100" w14:dir="2700000" w14:sx="100000" w14:sy="100000" w14:kx="0" w14:ky="0" w14:algn="tl">
            <w14:srgbClr w14:val="000000">
              <w14:alpha w14:val="60000"/>
            </w14:srgbClr>
          </w14:shadow>
        </w:rPr>
      </w:pPr>
      <w:bookmarkStart w:id="14" w:name="_Toc213312468"/>
      <w:bookmarkStart w:id="15" w:name="_Toc275354677"/>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t>Az ajánlat módosítása</w:t>
      </w:r>
      <w:bookmarkEnd w:id="14"/>
      <w:bookmarkEnd w:id="15"/>
    </w:p>
    <w:p w:rsidR="00A43EC8" w:rsidRPr="00CF7524" w:rsidRDefault="00A43EC8" w:rsidP="00A43EC8">
      <w:pPr>
        <w:spacing w:before="120" w:after="120"/>
        <w:ind w:left="-142"/>
        <w:jc w:val="both"/>
      </w:pP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t>Az ajánlattevő az ajánlati kötöttség beálltáig visszavonhatja az ajánlatát. (Kbt. 53.§ (8) bekezdés)</w:t>
      </w:r>
    </w:p>
    <w:p w:rsidR="00A43EC8" w:rsidRPr="00CF7524" w:rsidRDefault="00A43EC8" w:rsidP="00A43EC8">
      <w:pPr>
        <w:keepLines/>
        <w:numPr>
          <w:ilvl w:val="1"/>
          <w:numId w:val="2"/>
        </w:numPr>
        <w:tabs>
          <w:tab w:val="clear" w:pos="705"/>
          <w:tab w:val="num" w:pos="426"/>
        </w:tabs>
        <w:spacing w:before="120" w:after="120" w:line="276" w:lineRule="auto"/>
        <w:ind w:left="426" w:hanging="426"/>
        <w:jc w:val="both"/>
      </w:pPr>
      <w:r w:rsidRPr="00CF7524">
        <w:t>Az ajánlattevő az ajánlattételi határidő lejártáig új ajánlat benyújtásával módosíthatja az ajánlatát. Ebben az esetben az elsőként benyújtott ajánlatot visszavontnak kell tekinteni. (Kbt. 55.§ (7) bekezdés)</w:t>
      </w:r>
    </w:p>
    <w:p w:rsidR="00A43EC8" w:rsidRPr="00CF7524" w:rsidRDefault="00A43EC8" w:rsidP="00A43EC8">
      <w:pPr>
        <w:rPr>
          <w:highlight w:val="yellow"/>
        </w:rPr>
      </w:pPr>
    </w:p>
    <w:p w:rsidR="00A43EC8" w:rsidRPr="00CF7524" w:rsidRDefault="00A43EC8" w:rsidP="00A43EC8">
      <w:pPr>
        <w:ind w:right="-6"/>
        <w:contextualSpacing/>
        <w:jc w:val="center"/>
        <w:outlineLvl w:val="1"/>
        <w:rPr>
          <w:rFonts w:ascii="Times" w:eastAsia="Times" w:hAnsi="Times"/>
          <w:smallCaps/>
          <w:sz w:val="28"/>
          <w:szCs w:val="28"/>
          <w14:shadow w14:blurRad="50800" w14:dist="38100" w14:dir="2700000" w14:sx="100000" w14:sy="100000" w14:kx="0" w14:ky="0" w14:algn="tl">
            <w14:srgbClr w14:val="000000">
              <w14:alpha w14:val="60000"/>
            </w14:srgbClr>
          </w14:shadow>
        </w:rPr>
      </w:pPr>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t>Közös ajánlattétel</w:t>
      </w:r>
      <w:bookmarkEnd w:id="11"/>
      <w:bookmarkEnd w:id="12"/>
      <w:bookmarkEnd w:id="13"/>
    </w:p>
    <w:p w:rsidR="00A43EC8" w:rsidRPr="00CF7524" w:rsidRDefault="00A43EC8" w:rsidP="00A43EC8"/>
    <w:p w:rsidR="00A43EC8" w:rsidRPr="00CF7524" w:rsidRDefault="00A43EC8" w:rsidP="00A43EC8">
      <w:pPr>
        <w:keepLines/>
        <w:numPr>
          <w:ilvl w:val="1"/>
          <w:numId w:val="2"/>
        </w:numPr>
        <w:spacing w:before="120" w:after="120" w:line="276" w:lineRule="auto"/>
        <w:jc w:val="both"/>
        <w:rPr>
          <w:rFonts w:eastAsia="MS Mincho"/>
        </w:rPr>
      </w:pPr>
      <w:r w:rsidRPr="00CF7524">
        <w:rPr>
          <w:rFonts w:eastAsia="MS Mincho"/>
        </w:rPr>
        <w:t>Ajánlatkérő felhívja a közös ajánlattevők figyelmét, hogy ahol a Kbt. az ajánlatkérő számára az ajánlattevők értesítését írja elő, valamint a kiegészítő tájékoztatás megadása, a hiánypótlás, a felvilágosítás és indokolás kérése esetében az ajánlatkérő a közös ajánlattevőknek szóló értesítését, tájékoztatását, illetve felhívását a közös ajánlattevő képviselőjének küldi meg. A közös ajánlattevők felelőssége, hogy az egymás közötti kommunikációt megfelelően rendezzék. A képviselő ajánlattevő részére kézbesített dokumentumok, valamennyi közös ajánlattevő részére kézbesítettnek tekintendők. A megfelelő kézbesítés érdekében az ajánlatban meg kell adni a képviselő ajánlattevő kapcsolattartásra megjelölt elérhetőségeit.</w:t>
      </w:r>
    </w:p>
    <w:p w:rsidR="00A43EC8" w:rsidRPr="00CF7524" w:rsidRDefault="00A43EC8" w:rsidP="00A43EC8">
      <w:pPr>
        <w:keepLines/>
        <w:numPr>
          <w:ilvl w:val="1"/>
          <w:numId w:val="2"/>
        </w:numPr>
        <w:spacing w:before="120" w:after="120" w:line="276" w:lineRule="auto"/>
        <w:jc w:val="both"/>
        <w:rPr>
          <w:rFonts w:eastAsia="MS Mincho"/>
        </w:rPr>
      </w:pPr>
      <w:r w:rsidRPr="00CF7524">
        <w:t xml:space="preserve">A Kbt. 35. §- értelmében több gazdasági szereplő közösen is tehet ajánlatot. A közös ajánlattevők vagy részvételre jelentkezők kötelesek maguk közül egy, a közbeszerzési eljárásban a közös ajánlattevők nevében eljárni jogosult képviselőt megjelölni. </w:t>
      </w:r>
      <w:r w:rsidRPr="00CF7524">
        <w:rPr>
          <w:b/>
        </w:rPr>
        <w:t xml:space="preserve">A közös ajánlattevők csoportjának képviseletében tett minden nyilatkozatnak egyértelműen tartalmaznia kell a közös ajánlattevők megjelölését. </w:t>
      </w:r>
      <w:r w:rsidRPr="00CF7524">
        <w:t>A közös ajánlattevők a szerződés teljesítéséért az ajánlatkérő felé egyetemlegesen felelnek. A közös ajánlatot benyújtó gazdasági szereplők személyében az ajánlattételi határidő lejárta után változás nem következhet be.</w:t>
      </w:r>
    </w:p>
    <w:p w:rsidR="00A43EC8" w:rsidRPr="00CF7524" w:rsidRDefault="00A43EC8" w:rsidP="00A43EC8">
      <w:pPr>
        <w:keepLines/>
        <w:numPr>
          <w:ilvl w:val="1"/>
          <w:numId w:val="2"/>
        </w:numPr>
        <w:spacing w:before="120" w:after="120" w:line="276" w:lineRule="auto"/>
        <w:jc w:val="both"/>
        <w:rPr>
          <w:rFonts w:eastAsia="MS Mincho"/>
          <w:szCs w:val="20"/>
        </w:rPr>
      </w:pPr>
      <w:r w:rsidRPr="00CF7524">
        <w:rPr>
          <w:rFonts w:eastAsia="MS Mincho"/>
        </w:rPr>
        <w:lastRenderedPageBreak/>
        <w:t xml:space="preserve">Ha több ajánlattevő közösen nyújt be ajánlatot, akkor az arról szóló - egyetemleges teljesítési kötelezettségvállalást tartalmazó - megállapodást az ajánlathoz csatolni kell. </w:t>
      </w:r>
    </w:p>
    <w:p w:rsidR="00A43EC8" w:rsidRPr="00CF7524" w:rsidRDefault="00A43EC8" w:rsidP="00A43EC8">
      <w:pPr>
        <w:spacing w:before="120" w:after="120" w:line="276" w:lineRule="auto"/>
        <w:ind w:firstLine="705"/>
        <w:jc w:val="both"/>
      </w:pPr>
      <w:r w:rsidRPr="00CF7524">
        <w:t>A közös ajánlattevők megállapodása egyebekben akkor fogadható el, ha</w:t>
      </w:r>
    </w:p>
    <w:p w:rsidR="00A43EC8" w:rsidRPr="00CF7524" w:rsidRDefault="00A43EC8" w:rsidP="00A43EC8">
      <w:pPr>
        <w:numPr>
          <w:ilvl w:val="0"/>
          <w:numId w:val="11"/>
        </w:numPr>
        <w:spacing w:before="120" w:after="120" w:line="276" w:lineRule="auto"/>
        <w:jc w:val="both"/>
      </w:pPr>
      <w:r w:rsidRPr="00CF7524">
        <w:t>tartalmazza a közös ajánlattevők megnevezését,</w:t>
      </w:r>
    </w:p>
    <w:p w:rsidR="00A43EC8" w:rsidRPr="00CF7524" w:rsidRDefault="00A43EC8" w:rsidP="00A43EC8">
      <w:pPr>
        <w:numPr>
          <w:ilvl w:val="0"/>
          <w:numId w:val="11"/>
        </w:numPr>
        <w:spacing w:before="120" w:after="120" w:line="276" w:lineRule="auto"/>
        <w:jc w:val="both"/>
      </w:pPr>
      <w:r w:rsidRPr="00CF7524">
        <w:t>tartalmazza a közös ajánlattevők vezető tagjának (a képviselő) megjelölését azzal, hogy a képviselő korlátozás nélkül jogosult valamennyi tagot képviselni az ajánlatkérővel szemben a jelen közbeszerzési eljárásban és az ajánlatkérő felé megteendő, illetve megtehető jognyilatkozatok tekintetében,</w:t>
      </w:r>
    </w:p>
    <w:p w:rsidR="00A43EC8" w:rsidRPr="00CF7524" w:rsidRDefault="00A43EC8" w:rsidP="00A43EC8">
      <w:pPr>
        <w:numPr>
          <w:ilvl w:val="0"/>
          <w:numId w:val="11"/>
        </w:numPr>
        <w:spacing w:before="120" w:after="120" w:line="276" w:lineRule="auto"/>
        <w:jc w:val="both"/>
      </w:pPr>
      <w:r w:rsidRPr="00CF7524">
        <w:t>tartalmazza a közös ajánlattevők valamennyi tagjának nyilatkozatát arról, hogy egyetemleges felelősséget vállalnak a közbeszerzési eljárás eredményeként megkötendő szerződés szerződésszerű teljesítéséért,</w:t>
      </w:r>
    </w:p>
    <w:p w:rsidR="00A43EC8" w:rsidRPr="00CF7524" w:rsidRDefault="00A43EC8" w:rsidP="00A43EC8">
      <w:pPr>
        <w:numPr>
          <w:ilvl w:val="0"/>
          <w:numId w:val="11"/>
        </w:numPr>
        <w:spacing w:before="120" w:after="120" w:line="276" w:lineRule="auto"/>
        <w:jc w:val="both"/>
      </w:pPr>
      <w:r w:rsidRPr="00CF7524">
        <w:t>tartalmazza, hogy a szerződés hatályának beállta vagy annak megszűnése nem függ valamely további feltételtől vagy időponttól;</w:t>
      </w:r>
    </w:p>
    <w:p w:rsidR="00A43EC8" w:rsidRPr="00CF7524" w:rsidRDefault="00A43EC8" w:rsidP="00A43EC8">
      <w:pPr>
        <w:numPr>
          <w:ilvl w:val="0"/>
          <w:numId w:val="11"/>
        </w:numPr>
        <w:spacing w:before="120" w:after="120" w:line="276" w:lineRule="auto"/>
        <w:jc w:val="both"/>
      </w:pPr>
      <w:r w:rsidRPr="00CF7524">
        <w:t>tartalmazza, hogy hatálybalépése nem függ harmadik személy beleegyezésétől, illetve hatósági jóváhagyástól, továbbá</w:t>
      </w:r>
    </w:p>
    <w:p w:rsidR="00A43EC8" w:rsidRPr="00CF7524" w:rsidRDefault="00A43EC8" w:rsidP="00A43EC8">
      <w:pPr>
        <w:numPr>
          <w:ilvl w:val="0"/>
          <w:numId w:val="11"/>
        </w:numPr>
        <w:spacing w:before="120" w:after="120" w:line="276" w:lineRule="auto"/>
        <w:jc w:val="both"/>
      </w:pPr>
      <w:r w:rsidRPr="00CF7524">
        <w:t>tartalmazza, hogy a közös ajánlattevők valamennyi tagjának az aláírásával lép hatályba.</w:t>
      </w:r>
    </w:p>
    <w:p w:rsidR="00A43EC8" w:rsidRPr="00CF7524" w:rsidRDefault="00A43EC8" w:rsidP="00A43EC8">
      <w:pPr>
        <w:rPr>
          <w:b/>
        </w:rPr>
      </w:pPr>
      <w:bookmarkStart w:id="16" w:name="_Toc213312479"/>
      <w:bookmarkStart w:id="17" w:name="_Toc275354687"/>
    </w:p>
    <w:p w:rsidR="00A43EC8" w:rsidRPr="00CF7524" w:rsidRDefault="00A43EC8" w:rsidP="00A43EC8">
      <w:pPr>
        <w:rPr>
          <w:highlight w:val="yellow"/>
        </w:rPr>
      </w:pPr>
    </w:p>
    <w:p w:rsidR="00A43EC8" w:rsidRPr="00CF7524" w:rsidRDefault="00A43EC8" w:rsidP="00A43EC8">
      <w:pPr>
        <w:jc w:val="center"/>
        <w:rPr>
          <w:rFonts w:ascii="Times" w:eastAsia="Times" w:hAnsi="Times"/>
          <w:smallCaps/>
          <w:sz w:val="28"/>
          <w:szCs w:val="28"/>
        </w:rPr>
      </w:pPr>
      <w:r w:rsidRPr="00CF7524">
        <w:rPr>
          <w:rFonts w:ascii="Times" w:eastAsia="Times" w:hAnsi="Times"/>
          <w:smallCaps/>
          <w:sz w:val="28"/>
          <w:szCs w:val="28"/>
        </w:rPr>
        <w:t>Az ajánlatadás alapja</w:t>
      </w:r>
    </w:p>
    <w:p w:rsidR="00A43EC8" w:rsidRPr="00CF7524" w:rsidRDefault="00A43EC8" w:rsidP="00A43EC8">
      <w:pPr>
        <w:jc w:val="both"/>
      </w:pPr>
      <w:r w:rsidRPr="00CF7524">
        <w:t xml:space="preserve"> </w:t>
      </w:r>
    </w:p>
    <w:p w:rsidR="00A43EC8" w:rsidRPr="00CF7524" w:rsidRDefault="00A43EC8" w:rsidP="00A43EC8">
      <w:pPr>
        <w:keepLines/>
        <w:numPr>
          <w:ilvl w:val="1"/>
          <w:numId w:val="2"/>
        </w:numPr>
        <w:spacing w:before="120" w:after="120" w:line="276" w:lineRule="auto"/>
        <w:jc w:val="both"/>
        <w:rPr>
          <w:rFonts w:eastAsia="MS Mincho"/>
        </w:rPr>
      </w:pPr>
      <w:r w:rsidRPr="00CF7524">
        <w:rPr>
          <w:rFonts w:eastAsia="MS Mincho"/>
        </w:rPr>
        <w:t xml:space="preserve">Az Ajánlat elkészítésének alapját a közbeszerzési dokumentumok kell, hogy képezzék. </w:t>
      </w:r>
      <w:r w:rsidRPr="00CF7524">
        <w:rPr>
          <w:rFonts w:eastAsia="MS Mincho"/>
          <w:b/>
        </w:rPr>
        <w:t>Az Ajánlatkérő rész</w:t>
      </w:r>
      <w:r>
        <w:rPr>
          <w:rFonts w:eastAsia="MS Mincho"/>
          <w:b/>
        </w:rPr>
        <w:t>ajánlat tételre lehetőséget</w:t>
      </w:r>
      <w:r w:rsidR="002651AA">
        <w:rPr>
          <w:rFonts w:eastAsia="MS Mincho"/>
          <w:b/>
        </w:rPr>
        <w:t xml:space="preserve"> nem</w:t>
      </w:r>
      <w:r>
        <w:rPr>
          <w:rFonts w:eastAsia="MS Mincho"/>
          <w:b/>
        </w:rPr>
        <w:t xml:space="preserve"> </w:t>
      </w:r>
      <w:r w:rsidRPr="00CF7524">
        <w:rPr>
          <w:rFonts w:eastAsia="MS Mincho"/>
          <w:b/>
        </w:rPr>
        <w:t>biztosít.</w:t>
      </w:r>
      <w:r w:rsidRPr="00CF7524">
        <w:rPr>
          <w:rFonts w:eastAsia="MS Mincho"/>
        </w:rPr>
        <w:t xml:space="preserve"> Az ajánlat az Ajánlatkérő által ajánlattétel céljára kibocsátott közbeszerzési dokumentumokban és annak műszaki mellékleteiben leírt építési beruházás egészére kell, hogy vonatkozzék, és annak megfelelően teljesítendő. </w:t>
      </w:r>
    </w:p>
    <w:p w:rsidR="00A43EC8" w:rsidRPr="00CF7524" w:rsidRDefault="00A43EC8" w:rsidP="00A43EC8">
      <w:pPr>
        <w:keepLines/>
        <w:numPr>
          <w:ilvl w:val="1"/>
          <w:numId w:val="2"/>
        </w:numPr>
        <w:spacing w:before="120" w:after="120" w:line="276" w:lineRule="auto"/>
        <w:jc w:val="both"/>
        <w:rPr>
          <w:rFonts w:eastAsia="MS Mincho"/>
        </w:rPr>
      </w:pPr>
      <w:r w:rsidRPr="00CF7524">
        <w:rPr>
          <w:rFonts w:eastAsia="MS Mincho"/>
        </w:rPr>
        <w:t>A közbeszerzési dokumentumokban meghatározott munkák teljes körű megvalósítására kell ajánlatot adni, illetve vállalkozni (az OTÉK, a MSZ, a hatósági előírások és a hatályos jogszabályok, valamint az ajánlattevőre vonatkozó egyéb szabályok betartásával), beleértve az esetlegesen szükségessé váló engedélyek beszerzését is. A vállalkozási díjnak a közbeszerzési dokumentumokban meghatározott műszaki megoldásra kell vonatkoznia.</w:t>
      </w:r>
    </w:p>
    <w:p w:rsidR="00A43EC8" w:rsidRPr="00CF7524" w:rsidRDefault="00A43EC8" w:rsidP="00A43EC8">
      <w:pPr>
        <w:keepLines/>
        <w:numPr>
          <w:ilvl w:val="1"/>
          <w:numId w:val="2"/>
        </w:numPr>
        <w:spacing w:before="120" w:after="120" w:line="276" w:lineRule="auto"/>
        <w:jc w:val="both"/>
        <w:rPr>
          <w:rFonts w:eastAsia="MS Mincho"/>
        </w:rPr>
      </w:pPr>
      <w:r w:rsidRPr="00CF7524">
        <w:rPr>
          <w:rFonts w:eastAsia="MS Mincho"/>
        </w:rPr>
        <w:t xml:space="preserve">Az ajánlattevő a vállalkozási díj megállapításánál legyen figyelemmel az építőipari kivitelezési tevékenységről szóló 191/2009. (IX.15.) Korm. rendeletben foglaltakra. Az ajánlattevő az ajánlati ár képzése során legyen figyelemmel továbbá a Kbt. 72. §-ban, a rezsióradíj meghatározásánál pedig a 322/2015. (X.30.) Korm. rendelet 25. §-ában foglaltakra. </w:t>
      </w:r>
    </w:p>
    <w:p w:rsidR="00A43EC8" w:rsidRPr="00CF7524" w:rsidRDefault="00A43EC8" w:rsidP="00A43EC8">
      <w:pPr>
        <w:keepLines/>
        <w:numPr>
          <w:ilvl w:val="1"/>
          <w:numId w:val="2"/>
        </w:numPr>
        <w:spacing w:before="120" w:after="120" w:line="276" w:lineRule="auto"/>
        <w:jc w:val="both"/>
        <w:rPr>
          <w:rFonts w:eastAsia="MS Mincho"/>
        </w:rPr>
      </w:pPr>
      <w:r w:rsidRPr="00CF7524">
        <w:rPr>
          <w:rFonts w:eastAsia="MS Mincho"/>
          <w:b/>
        </w:rPr>
        <w:t>Kereskedelmi és szakmai ajánlat</w:t>
      </w:r>
    </w:p>
    <w:p w:rsidR="00A43EC8" w:rsidRPr="00CF7524" w:rsidRDefault="00A43EC8" w:rsidP="00A43EC8">
      <w:pPr>
        <w:spacing w:before="120" w:after="120" w:line="276" w:lineRule="auto"/>
        <w:ind w:left="705"/>
        <w:jc w:val="both"/>
        <w:rPr>
          <w:rFonts w:eastAsia="MS Mincho"/>
          <w:b/>
        </w:rPr>
      </w:pPr>
      <w:r w:rsidRPr="00CF7524">
        <w:rPr>
          <w:rFonts w:eastAsia="MS Mincho"/>
        </w:rPr>
        <w:t xml:space="preserve">Ajánlatkérő tételes, árazatlan költségvetést bocsát az ajánlattevők rendelkezésére. </w:t>
      </w:r>
      <w:r w:rsidRPr="00CF7524">
        <w:rPr>
          <w:rFonts w:eastAsia="MS Mincho"/>
          <w:b/>
        </w:rPr>
        <w:t xml:space="preserve">Ajánlattevőnek a közbeszerzési dokumentumokkal átadott tételes, árazatlan költségvetést kell beáraznia és benyújtania, ez képezi a műszaki és kereskedelmi </w:t>
      </w:r>
      <w:r w:rsidRPr="00CF7524">
        <w:rPr>
          <w:rFonts w:eastAsia="MS Mincho"/>
          <w:b/>
        </w:rPr>
        <w:lastRenderedPageBreak/>
        <w:t>ajánlatát. Továbbá ennek alapján kell a közbeszerzési dokumentumok részét képező Felolvasólapot az ott meghatározott módon kitölteni és csatolni az ajánlathoz.</w:t>
      </w:r>
    </w:p>
    <w:p w:rsidR="00A43EC8" w:rsidRPr="00CF7524" w:rsidRDefault="00A43EC8" w:rsidP="00A43EC8">
      <w:pPr>
        <w:spacing w:before="120" w:after="120" w:line="276" w:lineRule="auto"/>
        <w:ind w:left="705"/>
        <w:jc w:val="both"/>
        <w:rPr>
          <w:rFonts w:eastAsia="MS Mincho"/>
        </w:rPr>
      </w:pPr>
      <w:r w:rsidRPr="00CF7524">
        <w:rPr>
          <w:rFonts w:eastAsia="MS Mincho"/>
        </w:rPr>
        <w:t>A vállalkozási díjat (ajánlati ár) a műszaki leírásban foglaltak, továbbá a kivitelezési határidő figyelembevételével prognosztizált végleges összegben kell megadni magyar forintban (HUF).</w:t>
      </w:r>
    </w:p>
    <w:p w:rsidR="00A43EC8" w:rsidRPr="00CF7524" w:rsidRDefault="00A43EC8" w:rsidP="00A43EC8">
      <w:pPr>
        <w:spacing w:before="120" w:after="120" w:line="276" w:lineRule="auto"/>
        <w:ind w:left="703"/>
        <w:jc w:val="both"/>
      </w:pPr>
      <w:r w:rsidRPr="00CF7524">
        <w:t>Az ajánlati árnak maradéktalanul tartalmaznia kell a tenderben (beleértve az Ajánlatkérő által esetlegesen kibocsátott kiegészítő tájékoztatást is) részletezett valamennyi munkákat, utalást, kiegészítést és a szerződés teljesítésével kapcsolatos minden költséget.</w:t>
      </w:r>
    </w:p>
    <w:p w:rsidR="00A43EC8" w:rsidRPr="00CF7524" w:rsidRDefault="00A43EC8" w:rsidP="00A43EC8">
      <w:pPr>
        <w:spacing w:before="120" w:after="120" w:line="276" w:lineRule="auto"/>
        <w:ind w:left="703"/>
        <w:jc w:val="both"/>
      </w:pPr>
      <w:r w:rsidRPr="00CF7524">
        <w:t>A befejezési határidőre prognosztizálva az ajánlati árnak fedezetet kell nyújtania a szerződés időtartama alatt bekövetkező esetleges árváltozásokra, és tartalmaznia kell mindazon költségeket, melyek az ajánlat tárgyának első osztályú megvalósításához, a felhívásban és a további közbeszerzési dokumentumokban rögzítettek betartásához, valamint a közbeszerzési eljárás során kifejezetten nem említett, de a szakmai szokások szerint a kifogástalan teljesítéshez kapcsolódó tevékenység ellátásához és a szerződésszerű teljesítéshez szükségesek.</w:t>
      </w:r>
    </w:p>
    <w:p w:rsidR="00A43EC8" w:rsidRPr="00CF7524" w:rsidRDefault="00A43EC8" w:rsidP="00A43EC8">
      <w:pPr>
        <w:spacing w:before="120" w:after="120" w:line="276" w:lineRule="auto"/>
        <w:ind w:left="703"/>
        <w:jc w:val="both"/>
      </w:pPr>
      <w:r w:rsidRPr="00CF7524">
        <w:t xml:space="preserve">Az árképzésben valamennyi nehezítő körülmény figyelembevételre kell, hogy kerüljön, mivel erre semmilyen különleges kártalanítás nem történhet. </w:t>
      </w:r>
    </w:p>
    <w:p w:rsidR="00A43EC8" w:rsidRPr="00CF7524" w:rsidRDefault="00A43EC8" w:rsidP="00A43EC8">
      <w:pPr>
        <w:spacing w:before="120" w:after="120" w:line="276" w:lineRule="auto"/>
        <w:ind w:left="703"/>
        <w:jc w:val="both"/>
        <w:rPr>
          <w:b/>
        </w:rPr>
      </w:pPr>
      <w:r w:rsidRPr="00CF7524">
        <w:rPr>
          <w:b/>
        </w:rPr>
        <w:t>Ajánlattevőnek az ajánlattételi felhívásban meghatározott egyéb értékelési részszempontokra vonatkozó ajánlatát a Felolvasólapon kell megadnia, a felhívásban előírtak figyelembe vételével.</w:t>
      </w:r>
    </w:p>
    <w:p w:rsidR="00A43EC8" w:rsidRPr="00CF7524" w:rsidRDefault="00A43EC8" w:rsidP="00A43EC8">
      <w:pPr>
        <w:keepLines/>
        <w:numPr>
          <w:ilvl w:val="1"/>
          <w:numId w:val="2"/>
        </w:numPr>
        <w:spacing w:before="120" w:after="120" w:line="276" w:lineRule="auto"/>
        <w:jc w:val="both"/>
        <w:rPr>
          <w:rFonts w:eastAsia="MS Mincho"/>
          <w:b/>
        </w:rPr>
      </w:pPr>
      <w:r w:rsidRPr="00CF7524">
        <w:rPr>
          <w:rFonts w:eastAsia="MS Mincho"/>
          <w:b/>
        </w:rPr>
        <w:t>Egyenértékű termékek megajánlása</w:t>
      </w:r>
    </w:p>
    <w:p w:rsidR="00A43EC8" w:rsidRPr="00CF7524" w:rsidRDefault="00A43EC8" w:rsidP="00A43EC8">
      <w:pPr>
        <w:spacing w:before="120" w:after="120" w:line="276" w:lineRule="auto"/>
        <w:ind w:left="705"/>
        <w:jc w:val="both"/>
        <w:rPr>
          <w:rFonts w:eastAsia="MS Mincho"/>
        </w:rPr>
      </w:pPr>
      <w:r w:rsidRPr="00CF7524">
        <w:rPr>
          <w:rFonts w:eastAsia="MS Mincho"/>
        </w:rPr>
        <w:t xml:space="preserve">A tárgy jellegének egyértelmű meghatározása érdekében a költségvetési kiírás és/vagy műszaki leírás a műszaki paraméterek meghatározására helyenként gyártmány, típus, eredet, szabadalom, védjegy, megjelölést tartalmaz. </w:t>
      </w:r>
    </w:p>
    <w:p w:rsidR="00A43EC8" w:rsidRPr="00CF7524" w:rsidRDefault="00A43EC8" w:rsidP="00A43EC8">
      <w:pPr>
        <w:spacing w:before="120" w:after="120" w:line="276" w:lineRule="auto"/>
        <w:ind w:left="705"/>
        <w:jc w:val="both"/>
        <w:rPr>
          <w:rFonts w:eastAsia="MS Mincho"/>
        </w:rPr>
      </w:pPr>
      <w:r w:rsidRPr="00CF7524">
        <w:rPr>
          <w:rFonts w:eastAsia="MS Mincho"/>
        </w:rPr>
        <w:t>Amennyiben Ajánlattevő élni kíván az egyenértékű termékek megajánlásával, úgy az alábbiakat is figyelembe kell eljárnia:</w:t>
      </w:r>
    </w:p>
    <w:p w:rsidR="00A43EC8" w:rsidRPr="00CF7524" w:rsidRDefault="00A43EC8" w:rsidP="00A43EC8">
      <w:pPr>
        <w:spacing w:before="120" w:after="120" w:line="276" w:lineRule="auto"/>
        <w:ind w:left="705"/>
        <w:jc w:val="both"/>
        <w:rPr>
          <w:rFonts w:eastAsia="MS Mincho"/>
        </w:rPr>
      </w:pPr>
      <w:r w:rsidRPr="00CF7524">
        <w:rPr>
          <w:rFonts w:eastAsia="MS Mincho"/>
        </w:rPr>
        <w:t xml:space="preserve">A 321/2015. (X.30.) Korm.rendelet 46. § (3)-(6) bekezdés figyelembe vételével (melynek alapján ajánlattevő jogosult bármely, a termékleírásban, műszaki mellékletben, költségvetésben, vagy az eljárás során keletkezett bármely más dokumentumban meghatározott termékkel műszakilag, esztétikailag, és minőségileg teljes mértékben egyenértékű, és a felhasználhatóságában, használhatóságában, kezelhetőségében, rendeltetésében, alkalmazhatóságában és tartósságában teljesen azonos, azaz azzal egyenértékű, más gyártású termék szállítására, illetve felhasználására) ajánlattevőnek joga van ezekkel azonos minőségű vagy azonos paraméterekkel rendelkező (egyenértékű) termékek megajánlására. </w:t>
      </w:r>
    </w:p>
    <w:p w:rsidR="00A43EC8" w:rsidRPr="00CF7524" w:rsidRDefault="00A43EC8" w:rsidP="00A43EC8">
      <w:pPr>
        <w:spacing w:before="120" w:after="120" w:line="276" w:lineRule="auto"/>
        <w:ind w:left="705"/>
        <w:jc w:val="both"/>
        <w:rPr>
          <w:rFonts w:eastAsia="MS Mincho"/>
        </w:rPr>
      </w:pPr>
      <w:r w:rsidRPr="00CF7524">
        <w:rPr>
          <w:rFonts w:eastAsia="MS Mincho"/>
        </w:rPr>
        <w:t xml:space="preserve">Amennyiben ajánlattevő a költségvetési kiírásban és/vagy műszaki leírásban meghatározott anyag, eszköz, berendezés stb. helyett eltérő típust kíván megajánlani, úgy ajánlatkérő kéri a közbeszerzési dokumentumokban rögzített műszaki tartalomtól (gyártmány, típusok) eltérő, de azzal egyenértékű felhasználásra kerülő anyagok minőségét, illetve a beépítésre kerülő termékek típusát és részletes műszaki jellemzőit ajánlatában teljesítmény nyilatkozattal, </w:t>
      </w:r>
      <w:r w:rsidRPr="00CF7524">
        <w:rPr>
          <w:rFonts w:eastAsia="MS Mincho"/>
        </w:rPr>
        <w:lastRenderedPageBreak/>
        <w:t xml:space="preserve">megadni, amely alapján egyenértékűség az érintett tételek tekintetében egyértelműen és kétséget kizáró módon vizsgálható, illetve megállapítható. A nyilatkozatban meg kell adni az érintett termék eredeti tételszámát és típusát/paramétereit, majd az egyenértékűnek tekintett termék típusát/paramétereit. Amennyiben a közbeszerzési dokumentumokban szereplő egyazon anyag, eszköz, berendezés gyártmányában/márkanevében a közbeszerzési dokumentumok között esetleges eltérés adódna, úgy minden esetben a költségvetési kiírásban szereplő termék az irányadó.  </w:t>
      </w:r>
    </w:p>
    <w:p w:rsidR="00A43EC8" w:rsidRPr="00CF7524" w:rsidRDefault="00A43EC8" w:rsidP="00A43EC8">
      <w:pPr>
        <w:keepLines/>
        <w:spacing w:before="120" w:after="120" w:line="276" w:lineRule="auto"/>
        <w:jc w:val="both"/>
        <w:rPr>
          <w:highlight w:val="yellow"/>
        </w:rPr>
      </w:pPr>
    </w:p>
    <w:p w:rsidR="00A43EC8" w:rsidRPr="00CF7524" w:rsidRDefault="00A43EC8" w:rsidP="00A43EC8">
      <w:pPr>
        <w:ind w:right="-6"/>
        <w:contextualSpacing/>
        <w:jc w:val="center"/>
        <w:outlineLvl w:val="1"/>
        <w:rPr>
          <w:rFonts w:ascii="Times" w:eastAsia="Times" w:hAnsi="Times"/>
          <w:smallCaps/>
          <w:sz w:val="28"/>
          <w:szCs w:val="28"/>
          <w14:shadow w14:blurRad="50800" w14:dist="38100" w14:dir="2700000" w14:sx="100000" w14:sy="100000" w14:kx="0" w14:ky="0" w14:algn="tl">
            <w14:srgbClr w14:val="000000">
              <w14:alpha w14:val="60000"/>
            </w14:srgbClr>
          </w14:shadow>
        </w:rPr>
      </w:pPr>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t>Az ajánlatok bontásának rövid bemutatása</w:t>
      </w:r>
    </w:p>
    <w:p w:rsidR="00A43EC8" w:rsidRPr="00CF7524" w:rsidRDefault="00A43EC8" w:rsidP="00A43EC8"/>
    <w:p w:rsidR="00A43EC8" w:rsidRPr="00CF7524" w:rsidRDefault="00A43EC8" w:rsidP="00A43EC8">
      <w:pPr>
        <w:keepLines/>
        <w:numPr>
          <w:ilvl w:val="1"/>
          <w:numId w:val="2"/>
        </w:numPr>
        <w:tabs>
          <w:tab w:val="clear" w:pos="705"/>
          <w:tab w:val="num" w:pos="426"/>
        </w:tabs>
        <w:spacing w:before="120" w:after="120" w:line="276" w:lineRule="auto"/>
        <w:ind w:left="426" w:hanging="426"/>
        <w:jc w:val="both"/>
        <w:rPr>
          <w:szCs w:val="20"/>
        </w:rPr>
      </w:pPr>
      <w:r w:rsidRPr="00CF7524">
        <w:t>A bontási eljárásra az EKR-rendszerben kerül sor.</w:t>
      </w:r>
    </w:p>
    <w:p w:rsidR="00A43EC8" w:rsidRPr="00CF7524" w:rsidRDefault="00A43EC8" w:rsidP="00A43EC8">
      <w:pPr>
        <w:rPr>
          <w:highlight w:val="yellow"/>
        </w:rPr>
      </w:pPr>
    </w:p>
    <w:p w:rsidR="00A43EC8" w:rsidRPr="00CF7524" w:rsidRDefault="00A43EC8" w:rsidP="00A43EC8">
      <w:pPr>
        <w:spacing w:before="120" w:after="120" w:line="276" w:lineRule="auto"/>
        <w:ind w:right="-6"/>
        <w:contextualSpacing/>
        <w:jc w:val="center"/>
        <w:outlineLvl w:val="1"/>
        <w:rPr>
          <w:rFonts w:ascii="Times" w:eastAsia="Times" w:hAnsi="Times"/>
          <w:smallCaps/>
          <w:sz w:val="28"/>
          <w:szCs w:val="28"/>
          <w14:shadow w14:blurRad="50800" w14:dist="38100" w14:dir="2700000" w14:sx="100000" w14:sy="100000" w14:kx="0" w14:ky="0" w14:algn="tl">
            <w14:srgbClr w14:val="000000">
              <w14:alpha w14:val="60000"/>
            </w14:srgbClr>
          </w14:shadow>
        </w:rPr>
      </w:pPr>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t>Az ajánlatok bírálatának folyamata, az ajánlat értékelése</w:t>
      </w:r>
      <w:bookmarkEnd w:id="16"/>
      <w:bookmarkEnd w:id="17"/>
    </w:p>
    <w:p w:rsidR="00A43EC8" w:rsidRPr="00CF7524" w:rsidRDefault="00A43EC8" w:rsidP="00A43EC8"/>
    <w:p w:rsidR="00A43EC8" w:rsidRPr="00CF7524" w:rsidRDefault="00A43EC8" w:rsidP="00A43EC8">
      <w:pPr>
        <w:spacing w:before="120" w:after="120" w:line="276" w:lineRule="auto"/>
        <w:ind w:right="-6"/>
        <w:jc w:val="both"/>
      </w:pPr>
      <w:r w:rsidRPr="00CF7524">
        <w:t>A Kbt. 69. § (1) bekezdése alapján az ajánlatok elbírálása során az ajánlatkérő megvizsgálja, hogy az ajánlatok megfelelnek-e a közbeszerzési dokumentumokban, valamint a jogszabályokban meghatározott feltételeknek.</w:t>
      </w:r>
    </w:p>
    <w:p w:rsidR="00A43EC8" w:rsidRPr="00CF7524" w:rsidRDefault="00A43EC8" w:rsidP="00A43EC8">
      <w:pPr>
        <w:spacing w:before="120" w:after="120" w:line="276" w:lineRule="auto"/>
        <w:ind w:right="-6"/>
        <w:jc w:val="both"/>
      </w:pPr>
      <w:r w:rsidRPr="00CF7524">
        <w:t>A Kbt. 69. § (2) bekezdése értelmében az ajánlatkérő köteles megállapítani, hogy mely ajánlat érvénytelen, és hogy van-e olyan gazdasági szereplő, akit az eljárásból ki kell zárni. Az ajánlatkérő a bírálat során az alkalmassági követelmények, a kizáró okok és a 82. § (5) bekezdése szerinti kritériumok előzetes ellenőrzésére köteles a Kbt. 67. § (1) bekezdése szerinti „saját” nyilatkozatot vagy az egységes európai közbeszerzési dokumentumba foglalt nyilatkozatot elfogadni, valamint minden egyéb tekintetben az ajánlat megfelelőségét ellenőrizni, szükség szerint a 71-72. § szerinti bírálati cselekményeket elvégezni. A 67. § (1) bekezdése szerinti nyilatkozatban a gazdasági szereplő csupán arról köteles nyilatkozni, hogy az általa igazolni kívánt alkalmassági követelmények teljesülnek, az alkalmassági követelmények teljesítésére vonatkozó részletes adatokat nem köteles megadni.</w:t>
      </w:r>
    </w:p>
    <w:p w:rsidR="00A43EC8" w:rsidRPr="00CF7524" w:rsidRDefault="00A43EC8" w:rsidP="00A43EC8">
      <w:pPr>
        <w:spacing w:before="120" w:after="120" w:line="276" w:lineRule="auto"/>
        <w:ind w:right="-6"/>
        <w:jc w:val="both"/>
      </w:pPr>
      <w:r w:rsidRPr="00CF7524">
        <w:t>Az ajánlatkérő a Kbt. 67. § (1) bekezdése szerinti vagy az egységes európai közbeszerzési dokumentum szerinti nyilatkozattal egyidejűleg ellenőrzi a nyilatkozatban feltüntetett, az Európai Unió bármely tagállamában működő, - az adott tagállam által az e-Certis rendszerben igazolásra alkalmas adatbázisok adatait is.</w:t>
      </w:r>
    </w:p>
    <w:p w:rsidR="00A43EC8" w:rsidRPr="00CF7524" w:rsidRDefault="00A43EC8" w:rsidP="00A43EC8">
      <w:pPr>
        <w:spacing w:before="120" w:after="120" w:line="276" w:lineRule="auto"/>
        <w:ind w:right="-6"/>
        <w:jc w:val="both"/>
      </w:pPr>
      <w:r w:rsidRPr="00CF7524">
        <w:t>A Kbt. 69. (2) bekezdésben foglaltak alapján megfelelőnek talált ajánlatokat az ajánlatkérő az eljárást megindító felhívásban megadott értékelési szempontok szerint értékeli.</w:t>
      </w:r>
    </w:p>
    <w:p w:rsidR="00A43EC8" w:rsidRPr="00CF7524" w:rsidRDefault="00A43EC8" w:rsidP="00A43EC8">
      <w:pPr>
        <w:spacing w:before="120" w:after="120" w:line="276" w:lineRule="auto"/>
        <w:ind w:right="-6"/>
        <w:jc w:val="both"/>
      </w:pPr>
      <w:r w:rsidRPr="00CF7524">
        <w:t xml:space="preserve">Az eljárás eredményéről szóló döntés meghozatalát megelőzően az ajánlatkérő köteles az értékelési szempontokra figyelemmel legkedvezőbbnek tekinthető ajánlattevőt </w:t>
      </w:r>
      <w:r w:rsidRPr="00CF7524">
        <w:rPr>
          <w:bCs/>
        </w:rPr>
        <w:t xml:space="preserve">megfelelő </w:t>
      </w:r>
      <w:r w:rsidRPr="00CF7524">
        <w:t xml:space="preserve">határidő tűzésével felhívni a kizáró okok, az alkalmassági követelmények (amennyiben a felhívásban alkalmassági követelmény előírásra került) tekintetében </w:t>
      </w:r>
      <w:r w:rsidRPr="00CF7524">
        <w:rPr>
          <w:bCs/>
        </w:rPr>
        <w:t xml:space="preserve">a közbeszerzési dokumentumokban </w:t>
      </w:r>
      <w:r w:rsidRPr="00CF7524">
        <w:t xml:space="preserve">előírt igazolások benyújtására. A kapacitásait rendelkezésre bocsátó szervezetnek csak az alkalmassági követelmények tekintetében kell az igazolásokat benyújtani. </w:t>
      </w:r>
      <w:r w:rsidRPr="00CF7524">
        <w:rPr>
          <w:bCs/>
        </w:rPr>
        <w:t xml:space="preserve">A gazdasági szereplő által ajánlatában, az ajánlatkérő erre vonatkozó, e § szerinti felhívása nélkül benyújtott igazolásokat az ajánlatkérő figyelmen kívül </w:t>
      </w:r>
      <w:r w:rsidRPr="00CF7524">
        <w:rPr>
          <w:bCs/>
        </w:rPr>
        <w:lastRenderedPageBreak/>
        <w:t>hagyhatja és elegendő azokat csak az eljárást lezáró döntést megelőzően, kizárólag azon ajánlattevők tekintetében bevonni a bírálatba, amely ajánlattevőket ajánlatkérő az igazolások benyújtására kívánt felhívni. Amennyiben az ajánlattevő az igazolásokat korábban benyújtotta, az ajánlatkérő nem hívja fel az ajánlattevőt az igazolások ismételt benyújtására, hanem úgy tekinti, mintha a korábban benyújtott igazolásokat az ajánlatkérő felhívására nyújtották volna be - és szükség szerint hiánypótlást rendel el vagy felvilágosítást kér.</w:t>
      </w:r>
    </w:p>
    <w:p w:rsidR="00A43EC8" w:rsidRPr="00CF7524" w:rsidRDefault="00A43EC8" w:rsidP="00A43EC8">
      <w:pPr>
        <w:spacing w:before="120" w:after="120" w:line="276" w:lineRule="auto"/>
        <w:ind w:right="-6"/>
        <w:jc w:val="both"/>
      </w:pPr>
      <w:r w:rsidRPr="00CF7524">
        <w:t xml:space="preserve">Ha a Kbt. 69. § (4) bekezdése szerinti ajánlattevő nem vagy az esetleges hiánypótlást, illetve felvilágosítás kérést követően sem megfelelően nyújtja be az igazolásokat (ideértve azt is, ha az igazolás nem támasztja alá az egységes európai közbeszerzési dokumentumban foglalt nyilatkozat tartalmát, vagy azzal ellentétes), az ajánlatkérő ezen ajánlattevő ajánlatának figyelmen kívül hagyásával az értékelési szempontokra figyelemmel legkedvezőbbnek tekinthető ajánlattevőt hívja fel a (4) bekezdés szerint az igazolások benyújtására. </w:t>
      </w:r>
    </w:p>
    <w:p w:rsidR="00A43EC8" w:rsidRPr="00CF7524" w:rsidRDefault="00A43EC8" w:rsidP="00A43EC8">
      <w:pPr>
        <w:spacing w:before="120" w:after="120" w:line="276" w:lineRule="auto"/>
        <w:ind w:right="-6"/>
        <w:jc w:val="both"/>
      </w:pPr>
      <w:r w:rsidRPr="00CF7524">
        <w:t>Az ajánlatkérő az eljárást lezáró döntésben csak olyan ajánlattevőt nevezhet meg nyertes ajánlattevőként, aki az alkalmassági követelmények, a kizáró okok és a 82. § (5) bekezdése szerinti kritériumok tekintetében a Kbt.-ben és a külön jogszabályban foglaltak szerint előírt igazolási kötelezettségének eleget tett.</w:t>
      </w:r>
    </w:p>
    <w:p w:rsidR="00A43EC8" w:rsidRPr="00CF7524" w:rsidRDefault="00A43EC8" w:rsidP="00A43EC8">
      <w:pPr>
        <w:spacing w:before="120" w:after="120" w:line="276" w:lineRule="auto"/>
        <w:ind w:right="-6"/>
        <w:jc w:val="both"/>
      </w:pPr>
      <w:r w:rsidRPr="00CF7524">
        <w:t>A Kbt. 69. § (6) bekezdése alapján az ajánlatkérő az eljárást lezáró döntés meghozatalát megelőzően dönthet úgy, hogy a (4) bekezdésben foglaltak szerint nemcsak a legkedvezőbb, hanem az értékelési sorrendben azt követő meghatározott számú következő legkedvezőbb ajánlattevőt is felhívja az igazolások benyújtására. Az ajánlatkérő az összegezésben csak akkor nevezheti meg a második legkedvezőbb ajánlattevőt, ha az eljárást lezáró döntés meghozatalát megelőzően őt is felhívta az igazolások benyújtására. Az e bekezdés szerinti lehetőséggel az ajánlatkérő akkor élhet, ha az értékelés módszerét figyelembe véve valamelyik ajánlat figyelmen kívül hagyása esetén az ajánlattevők egymáshoz viszonyított sorrendje nem változik.</w:t>
      </w:r>
    </w:p>
    <w:p w:rsidR="00A43EC8" w:rsidRPr="00CF7524" w:rsidRDefault="00A43EC8" w:rsidP="00A43EC8">
      <w:pPr>
        <w:spacing w:before="120" w:after="120" w:line="276" w:lineRule="auto"/>
        <w:ind w:right="-6"/>
        <w:jc w:val="both"/>
      </w:pPr>
      <w:r w:rsidRPr="00CF7524">
        <w:t>Ha az ajánlatkérőnek az ajánlatok bírálata során alapos kétsége merül fel valamely gazdasági szereplő nyilatkozatának valóságtartalmára vonatkozóan, bármikor öt munkanapos határidő tűzésével kérheti az érintett ajánlattevőt, hogy nyújtsa be a Kbt. 69. § (4) bekezdése szerinti igazolásokat.</w:t>
      </w:r>
    </w:p>
    <w:p w:rsidR="00A43EC8" w:rsidRPr="00CF7524" w:rsidRDefault="00A43EC8" w:rsidP="00A43EC8">
      <w:pPr>
        <w:spacing w:after="200" w:line="252" w:lineRule="auto"/>
        <w:ind w:right="-6"/>
        <w:jc w:val="both"/>
        <w:rPr>
          <w:b/>
          <w:sz w:val="28"/>
          <w:szCs w:val="22"/>
          <w:lang w:eastAsia="en-US"/>
        </w:rPr>
      </w:pPr>
      <w:r w:rsidRPr="00CF7524">
        <w:rPr>
          <w:b/>
          <w:sz w:val="28"/>
          <w:szCs w:val="22"/>
          <w:lang w:eastAsia="en-US"/>
        </w:rPr>
        <w:t>Ajánlatkérő alkalmazza a Kbt. 81. § (4) és (5) bekezdéseiben meghatározottakat.</w:t>
      </w:r>
    </w:p>
    <w:p w:rsidR="00A43EC8" w:rsidRPr="00CF7524" w:rsidRDefault="00A43EC8" w:rsidP="00A43EC8">
      <w:pPr>
        <w:ind w:right="-6"/>
        <w:jc w:val="both"/>
      </w:pPr>
    </w:p>
    <w:p w:rsidR="00A43EC8" w:rsidRPr="00CF7524" w:rsidRDefault="00A43EC8" w:rsidP="00A43EC8">
      <w:pPr>
        <w:ind w:right="-6"/>
        <w:contextualSpacing/>
        <w:jc w:val="center"/>
        <w:outlineLvl w:val="1"/>
        <w:rPr>
          <w:rFonts w:ascii="Times" w:eastAsia="Times" w:hAnsi="Times"/>
          <w:smallCaps/>
          <w:sz w:val="28"/>
          <w:szCs w:val="28"/>
          <w14:shadow w14:blurRad="50800" w14:dist="38100" w14:dir="2700000" w14:sx="100000" w14:sy="100000" w14:kx="0" w14:ky="0" w14:algn="tl">
            <w14:srgbClr w14:val="000000">
              <w14:alpha w14:val="60000"/>
            </w14:srgbClr>
          </w14:shadow>
        </w:rPr>
      </w:pPr>
      <w:bookmarkStart w:id="18" w:name="_Toc213312482"/>
      <w:bookmarkStart w:id="19" w:name="_Toc275354688"/>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t xml:space="preserve">A szerződéskötés </w:t>
      </w:r>
      <w:bookmarkEnd w:id="18"/>
      <w:bookmarkEnd w:id="19"/>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t>folyamata</w:t>
      </w:r>
    </w:p>
    <w:p w:rsidR="00A43EC8" w:rsidRPr="00CF7524" w:rsidRDefault="00A43EC8" w:rsidP="00A43EC8">
      <w:pPr>
        <w:ind w:right="72"/>
        <w:jc w:val="both"/>
        <w:rPr>
          <w:szCs w:val="20"/>
        </w:rPr>
      </w:pPr>
    </w:p>
    <w:p w:rsidR="00A43EC8" w:rsidRPr="00CF7524" w:rsidRDefault="00A43EC8" w:rsidP="00A43EC8">
      <w:pPr>
        <w:ind w:right="72"/>
        <w:jc w:val="both"/>
        <w:rPr>
          <w:szCs w:val="20"/>
        </w:rPr>
      </w:pPr>
      <w:r w:rsidRPr="00CF7524">
        <w:rPr>
          <w:szCs w:val="20"/>
        </w:rPr>
        <w:t>Az Ajánlatkérő az eljárás nyertesével az eljárás eredményét tartalmazó írásbeli összegezés megküldését követően felveszi a kapcsolatot a szerződéskötéshez szükséges további teendők és információk megadása érdekében.</w:t>
      </w:r>
    </w:p>
    <w:p w:rsidR="00A43EC8" w:rsidRPr="00CF7524" w:rsidRDefault="00A43EC8" w:rsidP="00A43EC8">
      <w:pPr>
        <w:ind w:right="-6"/>
        <w:jc w:val="both"/>
      </w:pPr>
    </w:p>
    <w:p w:rsidR="00A43EC8" w:rsidRPr="00CF7524" w:rsidRDefault="00A43EC8" w:rsidP="00A43EC8">
      <w:pPr>
        <w:ind w:right="-6"/>
        <w:jc w:val="both"/>
      </w:pPr>
      <w:r w:rsidRPr="00CF7524">
        <w:t>A szerződéskötés kapcsán a Kbt. 131. § (1) – (9) bekezdésében foglaltak is irányadók.</w:t>
      </w:r>
    </w:p>
    <w:p w:rsidR="00A43EC8" w:rsidRPr="00CF7524" w:rsidRDefault="00A43EC8" w:rsidP="00A43EC8">
      <w:pPr>
        <w:ind w:right="-6"/>
        <w:jc w:val="both"/>
      </w:pPr>
    </w:p>
    <w:p w:rsidR="00A43EC8" w:rsidRDefault="00A43EC8" w:rsidP="00A43EC8">
      <w:pPr>
        <w:ind w:right="-6"/>
        <w:jc w:val="both"/>
      </w:pPr>
    </w:p>
    <w:p w:rsidR="00A43EC8" w:rsidRPr="00CF7524" w:rsidRDefault="00A43EC8" w:rsidP="00A43EC8">
      <w:pPr>
        <w:ind w:right="-6"/>
        <w:jc w:val="both"/>
      </w:pPr>
    </w:p>
    <w:p w:rsidR="00A43EC8" w:rsidRPr="00CF7524" w:rsidRDefault="00A43EC8" w:rsidP="00A43EC8">
      <w:pPr>
        <w:ind w:right="-6"/>
        <w:jc w:val="both"/>
      </w:pPr>
    </w:p>
    <w:p w:rsidR="00A43EC8" w:rsidRDefault="00A43EC8" w:rsidP="00A43EC8">
      <w:pPr>
        <w:ind w:right="-6"/>
        <w:jc w:val="both"/>
        <w:rPr>
          <w:szCs w:val="20"/>
        </w:rPr>
      </w:pPr>
    </w:p>
    <w:p w:rsidR="00A43EC8" w:rsidRPr="00CF7524" w:rsidRDefault="00A43EC8" w:rsidP="00A43EC8">
      <w:pPr>
        <w:ind w:right="-6"/>
        <w:jc w:val="both"/>
        <w:rPr>
          <w:szCs w:val="20"/>
        </w:rPr>
      </w:pPr>
    </w:p>
    <w:p w:rsidR="00A43EC8" w:rsidRPr="00CF7524" w:rsidRDefault="00A43EC8" w:rsidP="00A43EC8">
      <w:pPr>
        <w:ind w:right="-6"/>
        <w:contextualSpacing/>
        <w:jc w:val="center"/>
        <w:outlineLvl w:val="1"/>
        <w:rPr>
          <w:rFonts w:ascii="Times" w:eastAsia="Times" w:hAnsi="Times"/>
          <w:smallCaps/>
          <w:sz w:val="28"/>
          <w:szCs w:val="28"/>
          <w14:shadow w14:blurRad="50800" w14:dist="38100" w14:dir="2700000" w14:sx="100000" w14:sy="100000" w14:kx="0" w14:ky="0" w14:algn="tl">
            <w14:srgbClr w14:val="000000">
              <w14:alpha w14:val="60000"/>
            </w14:srgbClr>
          </w14:shadow>
        </w:rPr>
      </w:pPr>
      <w:r w:rsidRPr="00CF7524">
        <w:rPr>
          <w:rFonts w:ascii="Times" w:eastAsia="Times" w:hAnsi="Times"/>
          <w:smallCaps/>
          <w:sz w:val="28"/>
          <w:szCs w:val="28"/>
          <w14:shadow w14:blurRad="50800" w14:dist="38100" w14:dir="2700000" w14:sx="100000" w14:sy="100000" w14:kx="0" w14:ky="0" w14:algn="tl">
            <w14:srgbClr w14:val="000000">
              <w14:alpha w14:val="60000"/>
            </w14:srgbClr>
          </w14:shadow>
        </w:rPr>
        <w:lastRenderedPageBreak/>
        <w:t>A Kbt. 73. § (5) bekezdése szerinti tájékoztatás</w:t>
      </w:r>
    </w:p>
    <w:p w:rsidR="00A43EC8" w:rsidRPr="00CF7524" w:rsidRDefault="00A43EC8" w:rsidP="00A43EC8"/>
    <w:p w:rsidR="00A43EC8" w:rsidRPr="00CF7524" w:rsidRDefault="00A43EC8" w:rsidP="00A43EC8">
      <w:pPr>
        <w:ind w:right="-6"/>
        <w:jc w:val="both"/>
        <w:rPr>
          <w:szCs w:val="20"/>
        </w:rPr>
      </w:pPr>
    </w:p>
    <w:p w:rsidR="00A43EC8" w:rsidRPr="00CF7524" w:rsidRDefault="00A43EC8" w:rsidP="00A43EC8">
      <w:pPr>
        <w:jc w:val="both"/>
      </w:pPr>
      <w:r w:rsidRPr="00CF7524">
        <w:t>A Kbt. 73 § (5) bekezdés alapján ajánlatkérő az alábbiakban adja meg azon szervezetek (hatóságok) nevét és elérhetőségét, amelyektől az Ajánlattevők megfelelő tájékoztatást kaphatnak a Kbt. 73. § (4) bekezdés szerinti azon követelményekről, amelyeknek a teljesítés során meg kell felelni:</w:t>
      </w:r>
    </w:p>
    <w:p w:rsidR="00A43EC8" w:rsidRPr="00CF7524" w:rsidRDefault="00A43EC8" w:rsidP="00A43EC8">
      <w:pPr>
        <w:jc w:val="both"/>
      </w:pPr>
    </w:p>
    <w:p w:rsidR="00A43EC8" w:rsidRPr="00CF7524" w:rsidRDefault="00A43EC8" w:rsidP="00A43EC8">
      <w:pPr>
        <w:rPr>
          <w:b/>
        </w:rPr>
      </w:pPr>
    </w:p>
    <w:p w:rsidR="00A43EC8" w:rsidRPr="00CF7524" w:rsidRDefault="00A43EC8" w:rsidP="00A43EC8">
      <w:pPr>
        <w:suppressAutoHyphens/>
        <w:ind w:left="1080"/>
        <w:rPr>
          <w:rFonts w:cs="Calibri"/>
          <w:lang w:eastAsia="ar-SA"/>
        </w:rPr>
      </w:pPr>
      <w:r w:rsidRPr="00CF7524">
        <w:rPr>
          <w:rFonts w:cs="Calibri"/>
          <w:bCs/>
          <w:lang w:eastAsia="ar-SA"/>
        </w:rPr>
        <w:t>Magyar Bányászati és Földtani Hivatal</w:t>
      </w:r>
      <w:r w:rsidRPr="00CF7524">
        <w:rPr>
          <w:rFonts w:cs="Calibri"/>
          <w:lang w:eastAsia="ar-SA"/>
        </w:rPr>
        <w:br/>
        <w:t>1145 Budapest, Columbus u. 17-23.</w:t>
      </w:r>
      <w:r w:rsidRPr="00CF7524">
        <w:rPr>
          <w:rFonts w:cs="Calibri"/>
          <w:lang w:eastAsia="ar-SA"/>
        </w:rPr>
        <w:br/>
      </w:r>
      <w:r w:rsidRPr="00CF7524">
        <w:rPr>
          <w:rFonts w:cs="Calibri"/>
          <w:bCs/>
          <w:lang w:eastAsia="ar-SA"/>
        </w:rPr>
        <w:t>Levelezési cím:</w:t>
      </w:r>
      <w:r w:rsidRPr="00CF7524">
        <w:rPr>
          <w:rFonts w:cs="Calibri"/>
          <w:lang w:eastAsia="ar-SA"/>
        </w:rPr>
        <w:t>1590 Budapest, Pf. 95</w:t>
      </w:r>
      <w:r w:rsidRPr="00CF7524">
        <w:rPr>
          <w:rFonts w:cs="Calibri"/>
          <w:lang w:eastAsia="ar-SA"/>
        </w:rPr>
        <w:br/>
      </w:r>
      <w:r w:rsidRPr="00CF7524">
        <w:rPr>
          <w:rFonts w:cs="Calibri"/>
          <w:bCs/>
          <w:lang w:eastAsia="ar-SA"/>
        </w:rPr>
        <w:t>Tel.</w:t>
      </w:r>
      <w:r w:rsidRPr="00CF7524">
        <w:rPr>
          <w:rFonts w:cs="Calibri"/>
          <w:lang w:eastAsia="ar-SA"/>
        </w:rPr>
        <w:t>: +36-1-301-2900</w:t>
      </w:r>
      <w:r w:rsidRPr="00CF7524">
        <w:rPr>
          <w:rFonts w:cs="Calibri"/>
          <w:lang w:eastAsia="ar-SA"/>
        </w:rPr>
        <w:br/>
      </w:r>
      <w:r w:rsidRPr="00CF7524">
        <w:rPr>
          <w:rFonts w:cs="Calibri"/>
          <w:bCs/>
          <w:lang w:eastAsia="ar-SA"/>
        </w:rPr>
        <w:t>Fax:</w:t>
      </w:r>
      <w:r w:rsidRPr="00CF7524">
        <w:rPr>
          <w:rFonts w:cs="Calibri"/>
          <w:lang w:eastAsia="ar-SA"/>
        </w:rPr>
        <w:t xml:space="preserve"> +36-1-301-2903</w:t>
      </w:r>
      <w:r w:rsidRPr="00CF7524">
        <w:rPr>
          <w:rFonts w:cs="Calibri"/>
          <w:lang w:eastAsia="ar-SA"/>
        </w:rPr>
        <w:br/>
      </w:r>
      <w:r w:rsidRPr="00CF7524">
        <w:rPr>
          <w:lang w:eastAsia="ar-SA"/>
        </w:rPr>
        <w:t xml:space="preserve">E-mail: </w:t>
      </w:r>
      <w:hyperlink r:id="rId9" w:history="1">
        <w:r w:rsidRPr="00CF7524">
          <w:rPr>
            <w:iCs/>
            <w:color w:val="0000FF"/>
            <w:u w:val="single"/>
            <w:lang w:eastAsia="en-US"/>
          </w:rPr>
          <w:t>hivatal@mbfh.hu</w:t>
        </w:r>
      </w:hyperlink>
      <w:r w:rsidRPr="00CF7524">
        <w:rPr>
          <w:lang w:eastAsia="ar-SA"/>
        </w:rPr>
        <w:t xml:space="preserve">; Honlap: </w:t>
      </w:r>
      <w:hyperlink r:id="rId10" w:history="1">
        <w:r w:rsidRPr="00CF7524">
          <w:rPr>
            <w:iCs/>
            <w:color w:val="0000FF"/>
            <w:u w:val="single"/>
            <w:lang w:eastAsia="en-US"/>
          </w:rPr>
          <w:t>www.mbfh.hu</w:t>
        </w:r>
      </w:hyperlink>
    </w:p>
    <w:p w:rsidR="00A43EC8" w:rsidRPr="00CF7524" w:rsidRDefault="00A43EC8" w:rsidP="00A43EC8">
      <w:pPr>
        <w:tabs>
          <w:tab w:val="left" w:pos="378"/>
        </w:tabs>
        <w:suppressAutoHyphens/>
        <w:jc w:val="both"/>
        <w:rPr>
          <w:rFonts w:cs="Calibri"/>
          <w:bCs/>
          <w:lang w:eastAsia="ar-SA"/>
        </w:rPr>
      </w:pPr>
    </w:p>
    <w:p w:rsidR="00A43EC8" w:rsidRPr="00CF7524" w:rsidRDefault="00A43EC8" w:rsidP="00A43EC8">
      <w:pPr>
        <w:tabs>
          <w:tab w:val="left" w:pos="378"/>
        </w:tabs>
        <w:suppressAutoHyphens/>
        <w:ind w:left="1080"/>
        <w:jc w:val="both"/>
        <w:rPr>
          <w:rFonts w:cs="Calibri"/>
          <w:lang w:eastAsia="ar-SA"/>
        </w:rPr>
      </w:pPr>
      <w:r w:rsidRPr="00CF7524">
        <w:rPr>
          <w:rFonts w:cs="Calibri"/>
          <w:bCs/>
          <w:lang w:eastAsia="ar-SA"/>
        </w:rPr>
        <w:t xml:space="preserve">Borsod-Abaúj-Zemplén Megyei Kormányhivatal </w:t>
      </w:r>
      <w:r w:rsidRPr="00CF7524">
        <w:rPr>
          <w:rFonts w:cs="Calibri"/>
          <w:lang w:eastAsia="ar-SA"/>
        </w:rPr>
        <w:t>Népegészségügyi Szakigazgatási Szerv</w:t>
      </w:r>
    </w:p>
    <w:p w:rsidR="00A43EC8" w:rsidRPr="00CF7524" w:rsidRDefault="00A43EC8" w:rsidP="00A43EC8">
      <w:pPr>
        <w:suppressAutoHyphens/>
        <w:ind w:left="371" w:firstLine="709"/>
        <w:rPr>
          <w:rFonts w:cs="Calibri"/>
          <w:color w:val="000000"/>
          <w:lang w:eastAsia="ar-SA"/>
        </w:rPr>
      </w:pPr>
      <w:r w:rsidRPr="00CF7524">
        <w:rPr>
          <w:rFonts w:cs="Calibri"/>
          <w:color w:val="000000"/>
          <w:lang w:eastAsia="ar-SA"/>
        </w:rPr>
        <w:t>Cím:</w:t>
      </w:r>
      <w:r w:rsidRPr="00CF7524">
        <w:rPr>
          <w:rFonts w:cs="Calibri"/>
          <w:color w:val="000000"/>
          <w:lang w:eastAsia="ar-SA"/>
        </w:rPr>
        <w:tab/>
        <w:t>3530 Miskolc, Meggyesalja u. 12.</w:t>
      </w:r>
    </w:p>
    <w:p w:rsidR="00A43EC8" w:rsidRPr="00CF7524" w:rsidRDefault="00A43EC8" w:rsidP="00A43EC8">
      <w:pPr>
        <w:suppressAutoHyphens/>
        <w:ind w:left="371" w:firstLine="709"/>
        <w:rPr>
          <w:rFonts w:cs="Calibri"/>
          <w:color w:val="000000"/>
          <w:lang w:eastAsia="ar-SA"/>
        </w:rPr>
      </w:pPr>
      <w:r w:rsidRPr="00CF7524">
        <w:rPr>
          <w:rFonts w:cs="Calibri"/>
          <w:color w:val="000000"/>
          <w:lang w:eastAsia="ar-SA"/>
        </w:rPr>
        <w:t>Levélcím:</w:t>
      </w:r>
      <w:r w:rsidRPr="00CF7524">
        <w:rPr>
          <w:rFonts w:cs="Calibri"/>
          <w:color w:val="000000"/>
          <w:lang w:eastAsia="ar-SA"/>
        </w:rPr>
        <w:tab/>
        <w:t>3501 Miskolc, Pf.186.</w:t>
      </w:r>
    </w:p>
    <w:p w:rsidR="00A43EC8" w:rsidRPr="00CF7524" w:rsidRDefault="00A43EC8" w:rsidP="00A43EC8">
      <w:pPr>
        <w:suppressAutoHyphens/>
        <w:ind w:left="371" w:firstLine="709"/>
        <w:rPr>
          <w:rFonts w:cs="Calibri"/>
          <w:color w:val="000000"/>
          <w:lang w:eastAsia="ar-SA"/>
        </w:rPr>
      </w:pPr>
      <w:r w:rsidRPr="00CF7524">
        <w:rPr>
          <w:rFonts w:cs="Calibri"/>
          <w:color w:val="000000"/>
          <w:lang w:eastAsia="ar-SA"/>
        </w:rPr>
        <w:t>Telefon:</w:t>
      </w:r>
      <w:r w:rsidRPr="00CF7524">
        <w:rPr>
          <w:rFonts w:cs="Calibri"/>
          <w:color w:val="000000"/>
          <w:lang w:eastAsia="ar-SA"/>
        </w:rPr>
        <w:tab/>
        <w:t>Kp.: 46/354-611, titkárság: 46/354-612</w:t>
      </w:r>
    </w:p>
    <w:p w:rsidR="00A43EC8" w:rsidRPr="00CF7524" w:rsidRDefault="00A43EC8" w:rsidP="00A43EC8">
      <w:pPr>
        <w:suppressAutoHyphens/>
        <w:ind w:left="371" w:firstLine="709"/>
        <w:rPr>
          <w:rFonts w:cs="Calibri"/>
          <w:color w:val="000000"/>
          <w:lang w:eastAsia="ar-SA"/>
        </w:rPr>
      </w:pPr>
      <w:r w:rsidRPr="00CF7524">
        <w:rPr>
          <w:rFonts w:cs="Calibri"/>
          <w:color w:val="000000"/>
          <w:lang w:eastAsia="ar-SA"/>
        </w:rPr>
        <w:t>Fax:</w:t>
      </w:r>
      <w:r w:rsidRPr="00CF7524">
        <w:rPr>
          <w:rFonts w:cs="Calibri"/>
          <w:color w:val="000000"/>
          <w:lang w:eastAsia="ar-SA"/>
        </w:rPr>
        <w:tab/>
        <w:t>46/358-060</w:t>
      </w:r>
    </w:p>
    <w:p w:rsidR="00A43EC8" w:rsidRPr="00CF7524" w:rsidRDefault="00A43EC8" w:rsidP="00A43EC8">
      <w:pPr>
        <w:suppressAutoHyphens/>
        <w:ind w:left="371" w:firstLine="709"/>
        <w:rPr>
          <w:rFonts w:cs="Calibri"/>
          <w:color w:val="000000"/>
          <w:lang w:eastAsia="ar-SA"/>
        </w:rPr>
      </w:pPr>
      <w:r w:rsidRPr="00CF7524">
        <w:rPr>
          <w:rFonts w:cs="Calibri"/>
          <w:color w:val="000000"/>
          <w:lang w:eastAsia="ar-SA"/>
        </w:rPr>
        <w:t>E-mail:</w:t>
      </w:r>
      <w:r w:rsidRPr="00CF7524">
        <w:rPr>
          <w:rFonts w:cs="Calibri"/>
          <w:color w:val="000000"/>
          <w:lang w:eastAsia="ar-SA"/>
        </w:rPr>
        <w:tab/>
      </w:r>
      <w:hyperlink r:id="rId11" w:history="1">
        <w:r w:rsidRPr="00CF7524">
          <w:rPr>
            <w:rFonts w:cs="Calibri"/>
            <w:color w:val="0000FF"/>
            <w:u w:val="single"/>
            <w:lang w:eastAsia="ar-SA"/>
          </w:rPr>
          <w:t>titkarsag.borsod@emr.antsz.hu</w:t>
        </w:r>
      </w:hyperlink>
    </w:p>
    <w:p w:rsidR="00A43EC8" w:rsidRPr="00CF7524" w:rsidRDefault="00A43EC8" w:rsidP="00A43EC8">
      <w:pPr>
        <w:suppressAutoHyphens/>
        <w:ind w:left="371" w:firstLine="709"/>
        <w:rPr>
          <w:rFonts w:cs="Calibri"/>
          <w:highlight w:val="red"/>
          <w:lang w:eastAsia="ar-SA"/>
        </w:rPr>
      </w:pPr>
    </w:p>
    <w:p w:rsidR="00A43EC8" w:rsidRPr="00CF7524" w:rsidRDefault="00A43EC8" w:rsidP="00A43EC8">
      <w:pPr>
        <w:suppressAutoHyphens/>
        <w:ind w:left="1080"/>
        <w:rPr>
          <w:rFonts w:cs="Calibri"/>
          <w:lang w:eastAsia="ar-SA"/>
        </w:rPr>
      </w:pPr>
      <w:r w:rsidRPr="00CF7524">
        <w:rPr>
          <w:rFonts w:cs="Calibri"/>
          <w:bCs/>
          <w:lang w:eastAsia="ar-SA"/>
        </w:rPr>
        <w:t>Borsod-Abaúj-Zemplén Megyei Kormányhivatal Munkavédelmi és Munkaügyi Szakigazgatási Szervének Munkaügyi Felügyelősége</w:t>
      </w:r>
      <w:r w:rsidRPr="00CF7524">
        <w:rPr>
          <w:rFonts w:cs="Calibri"/>
          <w:b/>
          <w:bCs/>
          <w:lang w:eastAsia="ar-SA"/>
        </w:rPr>
        <w:br/>
      </w:r>
      <w:r w:rsidRPr="00CF7524">
        <w:rPr>
          <w:rFonts w:cs="Calibri"/>
          <w:lang w:eastAsia="ar-SA"/>
        </w:rPr>
        <w:t>Cím:</w:t>
      </w:r>
      <w:r w:rsidRPr="00CF7524">
        <w:rPr>
          <w:rFonts w:cs="Calibri"/>
          <w:lang w:eastAsia="ar-SA"/>
        </w:rPr>
        <w:tab/>
        <w:t>3530 Miskolc, Mindszent tér 1.</w:t>
      </w:r>
    </w:p>
    <w:p w:rsidR="00A43EC8" w:rsidRPr="00CF7524" w:rsidRDefault="00A43EC8" w:rsidP="00A43EC8">
      <w:pPr>
        <w:suppressAutoHyphens/>
        <w:ind w:left="1080"/>
        <w:rPr>
          <w:rFonts w:cs="Calibri"/>
          <w:lang w:eastAsia="ar-SA"/>
        </w:rPr>
      </w:pPr>
      <w:r w:rsidRPr="00CF7524">
        <w:rPr>
          <w:rFonts w:cs="Calibri"/>
          <w:lang w:eastAsia="ar-SA"/>
        </w:rPr>
        <w:t>Telefon:</w:t>
      </w:r>
      <w:r w:rsidRPr="00CF7524">
        <w:rPr>
          <w:rFonts w:cs="Calibri"/>
          <w:lang w:eastAsia="ar-SA"/>
        </w:rPr>
        <w:tab/>
        <w:t>46/500-570</w:t>
      </w:r>
    </w:p>
    <w:p w:rsidR="00A43EC8" w:rsidRPr="00CF7524" w:rsidRDefault="00A43EC8" w:rsidP="00A43EC8">
      <w:pPr>
        <w:suppressAutoHyphens/>
        <w:ind w:left="1080"/>
        <w:rPr>
          <w:rFonts w:cs="Calibri"/>
          <w:lang w:eastAsia="ar-SA"/>
        </w:rPr>
      </w:pPr>
      <w:r w:rsidRPr="00CF7524">
        <w:rPr>
          <w:rFonts w:cs="Calibri"/>
          <w:lang w:eastAsia="ar-SA"/>
        </w:rPr>
        <w:t>Fax:</w:t>
      </w:r>
      <w:r w:rsidRPr="00CF7524">
        <w:rPr>
          <w:rFonts w:cs="Calibri"/>
          <w:lang w:eastAsia="ar-SA"/>
        </w:rPr>
        <w:tab/>
        <w:t>46/500-580</w:t>
      </w:r>
    </w:p>
    <w:p w:rsidR="00A43EC8" w:rsidRPr="00CF7524" w:rsidRDefault="00A43EC8" w:rsidP="00A43EC8">
      <w:pPr>
        <w:suppressAutoHyphens/>
        <w:ind w:left="1080"/>
        <w:rPr>
          <w:rFonts w:cs="Calibri"/>
          <w:lang w:eastAsia="ar-SA"/>
        </w:rPr>
      </w:pPr>
      <w:r w:rsidRPr="00CF7524">
        <w:rPr>
          <w:rFonts w:cs="Calibri"/>
          <w:lang w:eastAsia="ar-SA"/>
        </w:rPr>
        <w:t xml:space="preserve">E-mail: </w:t>
      </w:r>
      <w:r w:rsidRPr="00CF7524">
        <w:rPr>
          <w:rFonts w:cs="Calibri"/>
          <w:lang w:eastAsia="ar-SA"/>
        </w:rPr>
        <w:tab/>
      </w:r>
      <w:hyperlink r:id="rId12" w:tgtFrame="_blank" w:history="1">
        <w:r w:rsidRPr="00CF7524">
          <w:rPr>
            <w:rFonts w:cs="Calibri"/>
            <w:iCs/>
            <w:color w:val="0000FF"/>
            <w:u w:val="single"/>
            <w:lang w:eastAsia="ar-SA"/>
          </w:rPr>
          <w:t>borsodaz-kh-mmszsz@ommf.gov.hu</w:t>
        </w:r>
      </w:hyperlink>
    </w:p>
    <w:p w:rsidR="00A43EC8" w:rsidRPr="00CF7524" w:rsidRDefault="00A43EC8" w:rsidP="00A43EC8">
      <w:pPr>
        <w:suppressAutoHyphens/>
        <w:ind w:left="1080"/>
        <w:rPr>
          <w:rFonts w:cs="Calibri"/>
          <w:highlight w:val="red"/>
          <w:lang w:eastAsia="ar-SA"/>
        </w:rPr>
      </w:pPr>
    </w:p>
    <w:p w:rsidR="00A43EC8" w:rsidRPr="00CF7524" w:rsidRDefault="00A43EC8" w:rsidP="00A43EC8">
      <w:pPr>
        <w:suppressAutoHyphens/>
        <w:ind w:left="732" w:firstLine="348"/>
        <w:jc w:val="both"/>
        <w:rPr>
          <w:rFonts w:cs="Calibri"/>
          <w:color w:val="000000"/>
          <w:lang w:eastAsia="ar-SA"/>
        </w:rPr>
      </w:pPr>
      <w:r w:rsidRPr="00CF7524">
        <w:rPr>
          <w:rFonts w:cs="Calibri"/>
          <w:color w:val="000000"/>
          <w:lang w:eastAsia="ar-SA"/>
        </w:rPr>
        <w:t>Miskolc Megyei Jogú Város Önkormányzatának Polgármesteri Hivatala</w:t>
      </w:r>
    </w:p>
    <w:p w:rsidR="00A43EC8" w:rsidRPr="00CF7524" w:rsidRDefault="00A43EC8" w:rsidP="00A43EC8">
      <w:pPr>
        <w:suppressAutoHyphens/>
        <w:ind w:left="1080"/>
        <w:jc w:val="both"/>
        <w:rPr>
          <w:rFonts w:cs="Calibri"/>
          <w:color w:val="000000"/>
          <w:lang w:eastAsia="ar-SA"/>
        </w:rPr>
      </w:pPr>
      <w:r w:rsidRPr="00CF7524">
        <w:rPr>
          <w:rFonts w:cs="Calibri"/>
          <w:color w:val="000000"/>
          <w:lang w:eastAsia="ar-SA"/>
        </w:rPr>
        <w:t>H-3525 Miskolc, Városház tér 8.</w:t>
      </w:r>
    </w:p>
    <w:p w:rsidR="00A43EC8" w:rsidRPr="00CF7524" w:rsidRDefault="00A43EC8" w:rsidP="00A43EC8">
      <w:pPr>
        <w:suppressAutoHyphens/>
        <w:ind w:left="1080"/>
        <w:jc w:val="both"/>
        <w:rPr>
          <w:rFonts w:cs="Calibri"/>
          <w:color w:val="000000"/>
          <w:lang w:eastAsia="ar-SA"/>
        </w:rPr>
      </w:pPr>
      <w:r w:rsidRPr="00CF7524">
        <w:rPr>
          <w:rFonts w:cs="Calibri"/>
          <w:color w:val="000000"/>
          <w:lang w:eastAsia="ar-SA"/>
        </w:rPr>
        <w:t xml:space="preserve">Telefon: +36 46 512-700   </w:t>
      </w:r>
    </w:p>
    <w:p w:rsidR="00A43EC8" w:rsidRPr="00CF7524" w:rsidRDefault="00A43EC8" w:rsidP="00A43EC8">
      <w:pPr>
        <w:suppressAutoHyphens/>
        <w:ind w:left="1080"/>
        <w:jc w:val="both"/>
        <w:rPr>
          <w:rFonts w:cs="Calibri"/>
          <w:color w:val="000000"/>
          <w:lang w:eastAsia="ar-SA"/>
        </w:rPr>
      </w:pPr>
      <w:r w:rsidRPr="00CF7524">
        <w:rPr>
          <w:rFonts w:cs="Calibri"/>
          <w:color w:val="000000"/>
          <w:lang w:eastAsia="ar-SA"/>
        </w:rPr>
        <w:t xml:space="preserve">Fax: +36 46 512-800  </w:t>
      </w:r>
    </w:p>
    <w:p w:rsidR="00A43EC8" w:rsidRPr="00CF7524" w:rsidRDefault="00A43EC8" w:rsidP="00A43EC8">
      <w:pPr>
        <w:suppressAutoHyphens/>
        <w:ind w:left="1080"/>
        <w:jc w:val="both"/>
        <w:rPr>
          <w:rFonts w:cs="Calibri"/>
          <w:color w:val="000000"/>
          <w:lang w:eastAsia="ar-SA"/>
        </w:rPr>
      </w:pPr>
      <w:r w:rsidRPr="00CF7524">
        <w:rPr>
          <w:rFonts w:cs="Calibri"/>
          <w:color w:val="000000"/>
          <w:lang w:eastAsia="ar-SA"/>
        </w:rPr>
        <w:t>E-mail: www.miskolc.hu</w:t>
      </w:r>
    </w:p>
    <w:p w:rsidR="00A43EC8" w:rsidRPr="00CF7524" w:rsidRDefault="00A43EC8" w:rsidP="00A43EC8">
      <w:pPr>
        <w:suppressAutoHyphens/>
        <w:ind w:left="1080"/>
        <w:jc w:val="both"/>
        <w:rPr>
          <w:rFonts w:cs="Calibri"/>
          <w:highlight w:val="red"/>
          <w:lang w:eastAsia="ar-SA"/>
        </w:rPr>
      </w:pPr>
    </w:p>
    <w:p w:rsidR="00A43EC8" w:rsidRPr="00CF7524" w:rsidRDefault="00A43EC8" w:rsidP="00A43EC8">
      <w:pPr>
        <w:suppressAutoHyphens/>
        <w:ind w:left="1080"/>
        <w:rPr>
          <w:rFonts w:cs="Calibri"/>
          <w:bCs/>
          <w:lang w:eastAsia="ar-SA"/>
        </w:rPr>
      </w:pPr>
      <w:r w:rsidRPr="00CF7524">
        <w:rPr>
          <w:rFonts w:cs="Calibri"/>
          <w:bCs/>
          <w:lang w:eastAsia="ar-SA"/>
        </w:rPr>
        <w:t>NAV Borsod-Abaúj-Zemplén Megyei Adóigazgatósága: Miskolci Központi ügyfélszolgálat</w:t>
      </w:r>
    </w:p>
    <w:p w:rsidR="00A43EC8" w:rsidRPr="00CF7524" w:rsidRDefault="00A43EC8" w:rsidP="00A43EC8">
      <w:pPr>
        <w:suppressAutoHyphens/>
        <w:ind w:left="1080"/>
        <w:rPr>
          <w:rFonts w:cs="Calibri"/>
          <w:lang w:eastAsia="ar-SA"/>
        </w:rPr>
      </w:pPr>
      <w:r w:rsidRPr="00CF7524">
        <w:rPr>
          <w:rFonts w:cs="Calibri"/>
          <w:lang w:eastAsia="ar-SA"/>
        </w:rPr>
        <w:t>3525 Miskolc, Kazinczy u. 19.</w:t>
      </w:r>
      <w:r w:rsidRPr="00CF7524">
        <w:rPr>
          <w:rFonts w:cs="Calibri"/>
          <w:lang w:eastAsia="ar-SA"/>
        </w:rPr>
        <w:br/>
        <w:t>+3646-514-200</w:t>
      </w:r>
    </w:p>
    <w:p w:rsidR="00A43EC8" w:rsidRPr="00CF7524" w:rsidRDefault="00A43EC8" w:rsidP="00A43EC8">
      <w:pPr>
        <w:suppressAutoHyphens/>
        <w:ind w:left="1080"/>
        <w:rPr>
          <w:iCs/>
          <w:highlight w:val="red"/>
          <w:lang w:eastAsia="en-US"/>
        </w:rPr>
      </w:pPr>
    </w:p>
    <w:p w:rsidR="00A43EC8" w:rsidRPr="00CF7524" w:rsidRDefault="00A43EC8" w:rsidP="00A43EC8">
      <w:pPr>
        <w:suppressAutoHyphens/>
        <w:ind w:left="1080"/>
        <w:rPr>
          <w:iCs/>
          <w:highlight w:val="red"/>
          <w:lang w:eastAsia="en-US"/>
        </w:rPr>
      </w:pPr>
    </w:p>
    <w:p w:rsidR="00A43EC8" w:rsidRPr="00CF7524" w:rsidRDefault="00A43EC8" w:rsidP="00A43EC8">
      <w:pPr>
        <w:suppressAutoHyphens/>
        <w:spacing w:line="276" w:lineRule="auto"/>
        <w:ind w:left="1106"/>
        <w:rPr>
          <w:bCs/>
          <w:iCs/>
          <w:lang w:eastAsia="en-US"/>
        </w:rPr>
      </w:pPr>
      <w:r w:rsidRPr="00CF7524">
        <w:rPr>
          <w:bCs/>
          <w:iCs/>
          <w:lang w:eastAsia="en-US"/>
        </w:rPr>
        <w:t>NAV Észak-magyarországi Regionális Vám- és Pénzügyőri Főigazgatósága</w:t>
      </w:r>
    </w:p>
    <w:p w:rsidR="00A43EC8" w:rsidRPr="00CF7524" w:rsidRDefault="00A43EC8" w:rsidP="00A43EC8">
      <w:pPr>
        <w:suppressAutoHyphens/>
        <w:spacing w:line="276" w:lineRule="auto"/>
        <w:ind w:left="1106"/>
        <w:rPr>
          <w:iCs/>
          <w:lang w:eastAsia="en-US"/>
        </w:rPr>
      </w:pPr>
      <w:r w:rsidRPr="00CF7524">
        <w:rPr>
          <w:iCs/>
          <w:lang w:eastAsia="en-US"/>
        </w:rPr>
        <w:t>3530 Miskolc, Széchenyi István u. 10.</w:t>
      </w:r>
      <w:r w:rsidRPr="00CF7524">
        <w:rPr>
          <w:iCs/>
          <w:lang w:eastAsia="en-US"/>
        </w:rPr>
        <w:br/>
        <w:t>+3646-518-700</w:t>
      </w:r>
    </w:p>
    <w:p w:rsidR="00A43EC8" w:rsidRPr="00CF7524" w:rsidRDefault="00A43EC8" w:rsidP="00A43EC8">
      <w:pPr>
        <w:suppressAutoHyphens/>
        <w:spacing w:line="276" w:lineRule="auto"/>
        <w:rPr>
          <w:rFonts w:cs="Calibri"/>
          <w:lang w:eastAsia="ar-SA"/>
        </w:rPr>
      </w:pPr>
    </w:p>
    <w:p w:rsidR="00A43EC8" w:rsidRPr="00CF7524" w:rsidRDefault="00A43EC8" w:rsidP="00A43EC8">
      <w:pPr>
        <w:ind w:left="1106"/>
      </w:pPr>
      <w:r w:rsidRPr="00CF7524">
        <w:rPr>
          <w:bCs/>
        </w:rPr>
        <w:t>Nemzeti Munkaügyi Hivatal</w:t>
      </w:r>
      <w:r w:rsidRPr="00CF7524">
        <w:rPr>
          <w:bCs/>
        </w:rPr>
        <w:br/>
        <w:t>Székhely:</w:t>
      </w:r>
      <w:r w:rsidRPr="00CF7524">
        <w:t xml:space="preserve"> 1089 Budapest, Kálvária tér 7.</w:t>
      </w:r>
      <w:r w:rsidRPr="00CF7524">
        <w:br/>
      </w:r>
      <w:r w:rsidRPr="00CF7524">
        <w:rPr>
          <w:bCs/>
        </w:rPr>
        <w:t>Postai cím:</w:t>
      </w:r>
      <w:r w:rsidRPr="00CF7524">
        <w:t xml:space="preserve"> 1476 Budapest, Pf. 75.</w:t>
      </w:r>
      <w:r w:rsidRPr="00CF7524">
        <w:br/>
      </w:r>
      <w:r w:rsidRPr="00CF7524">
        <w:rPr>
          <w:bCs/>
        </w:rPr>
        <w:t>Tel.:</w:t>
      </w:r>
      <w:r w:rsidRPr="00CF7524">
        <w:t xml:space="preserve"> (1) 303 9300</w:t>
      </w:r>
      <w:r w:rsidRPr="00CF7524">
        <w:br/>
      </w:r>
      <w:r w:rsidRPr="00CF7524">
        <w:rPr>
          <w:bCs/>
        </w:rPr>
        <w:lastRenderedPageBreak/>
        <w:t>Fax:</w:t>
      </w:r>
      <w:r w:rsidRPr="00CF7524">
        <w:t xml:space="preserve"> (1) 210 4255</w:t>
      </w:r>
      <w:r w:rsidRPr="00CF7524">
        <w:br/>
      </w:r>
      <w:r w:rsidRPr="00CF7524">
        <w:rPr>
          <w:bCs/>
        </w:rPr>
        <w:t>Web:</w:t>
      </w:r>
      <w:bookmarkStart w:id="20" w:name="anchor"/>
      <w:r w:rsidRPr="00CF7524">
        <w:fldChar w:fldCharType="begin"/>
      </w:r>
      <w:r w:rsidRPr="00CF7524">
        <w:instrText xml:space="preserve"> HYPERLINK "http://www.munka.hu/" </w:instrText>
      </w:r>
      <w:r w:rsidRPr="00CF7524">
        <w:fldChar w:fldCharType="separate"/>
      </w:r>
      <w:r w:rsidRPr="00CF7524">
        <w:rPr>
          <w:color w:val="0000FF"/>
          <w:u w:val="single"/>
        </w:rPr>
        <w:t>www.munka.hu</w:t>
      </w:r>
      <w:r w:rsidRPr="00CF7524">
        <w:fldChar w:fldCharType="end"/>
      </w:r>
      <w:r w:rsidRPr="00CF7524">
        <w:br/>
      </w:r>
      <w:r w:rsidRPr="00CF7524">
        <w:rPr>
          <w:bCs/>
        </w:rPr>
        <w:t>E-mail:</w:t>
      </w:r>
      <w:hyperlink r:id="rId13" w:history="1">
        <w:r w:rsidRPr="00CF7524">
          <w:rPr>
            <w:color w:val="0000FF"/>
            <w:u w:val="single"/>
          </w:rPr>
          <w:t>munka@lab.hu</w:t>
        </w:r>
      </w:hyperlink>
      <w:bookmarkEnd w:id="20"/>
    </w:p>
    <w:p w:rsidR="00A43EC8" w:rsidRPr="00CF7524" w:rsidRDefault="00A43EC8" w:rsidP="00A43EC8">
      <w:pPr>
        <w:suppressAutoHyphens/>
        <w:spacing w:line="276" w:lineRule="auto"/>
        <w:rPr>
          <w:rFonts w:cs="Calibri"/>
          <w:lang w:eastAsia="ar-SA"/>
        </w:rPr>
      </w:pPr>
    </w:p>
    <w:p w:rsidR="00A43EC8" w:rsidRPr="00CF7524" w:rsidRDefault="00A43EC8" w:rsidP="00A43EC8">
      <w:pPr>
        <w:ind w:left="1134"/>
      </w:pPr>
      <w:r w:rsidRPr="00CF7524">
        <w:rPr>
          <w:bCs/>
        </w:rPr>
        <w:t>Nemzeti Erőforrás Minisztérium</w:t>
      </w:r>
    </w:p>
    <w:p w:rsidR="00A43EC8" w:rsidRPr="00CF7524" w:rsidRDefault="00A43EC8" w:rsidP="00A43EC8">
      <w:pPr>
        <w:ind w:left="1134"/>
      </w:pPr>
      <w:r w:rsidRPr="00CF7524">
        <w:rPr>
          <w:bCs/>
        </w:rPr>
        <w:t>Cím:</w:t>
      </w:r>
      <w:r w:rsidRPr="00CF7524">
        <w:t xml:space="preserve"> 1055 Budapest, Szalay utca 10-14.</w:t>
      </w:r>
    </w:p>
    <w:p w:rsidR="00A43EC8" w:rsidRPr="00CF7524" w:rsidRDefault="00A43EC8" w:rsidP="00A43EC8">
      <w:pPr>
        <w:ind w:left="1134"/>
      </w:pPr>
      <w:r w:rsidRPr="00CF7524">
        <w:rPr>
          <w:bCs/>
        </w:rPr>
        <w:t>Telefonszám:</w:t>
      </w:r>
      <w:r w:rsidRPr="00CF7524">
        <w:t xml:space="preserve"> (1) 795-1200</w:t>
      </w:r>
    </w:p>
    <w:p w:rsidR="00A43EC8" w:rsidRPr="00CF7524" w:rsidRDefault="00A43EC8" w:rsidP="00A43EC8">
      <w:pPr>
        <w:ind w:left="1134"/>
      </w:pPr>
    </w:p>
    <w:p w:rsidR="00A43EC8" w:rsidRDefault="00A43EC8" w:rsidP="00A43EC8">
      <w:pPr>
        <w:jc w:val="both"/>
        <w:rPr>
          <w:b/>
        </w:rPr>
      </w:pPr>
    </w:p>
    <w:p w:rsidR="00A43EC8" w:rsidRDefault="00A43EC8" w:rsidP="00A43EC8">
      <w:pPr>
        <w:widowControl w:val="0"/>
        <w:numPr>
          <w:ilvl w:val="12"/>
          <w:numId w:val="0"/>
        </w:numPr>
        <w:suppressAutoHyphens/>
        <w:overflowPunct w:val="0"/>
        <w:autoSpaceDE w:val="0"/>
        <w:autoSpaceDN w:val="0"/>
        <w:adjustRightInd w:val="0"/>
        <w:jc w:val="center"/>
        <w:textAlignment w:val="baseline"/>
        <w:rPr>
          <w:b/>
          <w:caps/>
          <w:sz w:val="23"/>
          <w:szCs w:val="23"/>
        </w:rPr>
      </w:pPr>
      <w:r w:rsidRPr="00622DF2">
        <w:rPr>
          <w:b/>
          <w:caps/>
          <w:sz w:val="23"/>
          <w:szCs w:val="23"/>
        </w:rPr>
        <w:t>Egyéb információk</w:t>
      </w:r>
    </w:p>
    <w:p w:rsidR="00A43EC8" w:rsidRPr="00D30DAC" w:rsidRDefault="00A43EC8" w:rsidP="00A43EC8">
      <w:pPr>
        <w:widowControl w:val="0"/>
        <w:numPr>
          <w:ilvl w:val="12"/>
          <w:numId w:val="0"/>
        </w:numPr>
        <w:suppressAutoHyphens/>
        <w:overflowPunct w:val="0"/>
        <w:autoSpaceDE w:val="0"/>
        <w:autoSpaceDN w:val="0"/>
        <w:adjustRightInd w:val="0"/>
        <w:jc w:val="center"/>
        <w:textAlignment w:val="baseline"/>
        <w:rPr>
          <w:b/>
          <w:caps/>
          <w:sz w:val="23"/>
          <w:szCs w:val="23"/>
        </w:rPr>
      </w:pPr>
    </w:p>
    <w:p w:rsidR="00A43EC8" w:rsidRPr="00B43FAB" w:rsidRDefault="00A43EC8" w:rsidP="00A43EC8">
      <w:pPr>
        <w:spacing w:after="120"/>
        <w:jc w:val="both"/>
        <w:rPr>
          <w:shd w:val="clear" w:color="auto" w:fill="FFFFFF"/>
          <w:lang w:val="en-GB" w:eastAsia="en-GB"/>
        </w:rPr>
      </w:pPr>
      <w:r w:rsidRPr="00B43FAB">
        <w:rPr>
          <w:shd w:val="clear" w:color="auto" w:fill="FFFFFF"/>
          <w:lang w:eastAsia="en-GB"/>
        </w:rPr>
        <w:t xml:space="preserve">1.) </w:t>
      </w:r>
      <w:r w:rsidRPr="00B43FAB">
        <w:rPr>
          <w:shd w:val="clear" w:color="auto" w:fill="FFFFFF"/>
          <w:lang w:val="en-GB" w:eastAsia="en-GB"/>
        </w:rPr>
        <w:t>Ajánlatkérő a Kbt. 71. § (6) bekezdésében foglaltakra tekintettel rögzíti, hogy nem rendel el újabb hiánypótlást arra vonatkozóan, ha a hiánypótlással az ajánlattevő az ajánlatban korábban nem szereplő gazdasági szereplőt von be az eljárásba, és e gazdasági szereplőre tekintettel lenne szükséges az újabb hiánypótlás.</w:t>
      </w:r>
    </w:p>
    <w:p w:rsidR="00A43EC8" w:rsidRPr="00B43FAB" w:rsidRDefault="00A43EC8" w:rsidP="00A43EC8">
      <w:pPr>
        <w:spacing w:after="120"/>
        <w:jc w:val="both"/>
        <w:rPr>
          <w:shd w:val="clear" w:color="auto" w:fill="FFFFFF"/>
          <w:lang w:val="en-GB" w:eastAsia="en-GB"/>
        </w:rPr>
      </w:pPr>
      <w:r w:rsidRPr="00B43FAB">
        <w:rPr>
          <w:shd w:val="clear" w:color="auto" w:fill="FFFFFF"/>
          <w:lang w:val="en-GB" w:eastAsia="en-GB"/>
        </w:rPr>
        <w:t>2.) Az ajánlati felhívás III.1.3.) szerinti valamennyi alkalmassági és ezek előírt igazolási módja a minősített ajánlattevők hivatalos jegyzékébe történő felvétel feltételét képező minősítési szempontokhoz képest szigorúbb!</w:t>
      </w:r>
    </w:p>
    <w:p w:rsidR="00A43EC8" w:rsidRPr="00B43FAB" w:rsidRDefault="00A43EC8" w:rsidP="00A43EC8">
      <w:pPr>
        <w:spacing w:after="120"/>
        <w:jc w:val="both"/>
        <w:rPr>
          <w:shd w:val="clear" w:color="auto" w:fill="FFFFFF"/>
          <w:lang w:val="en-GB" w:eastAsia="en-GB"/>
        </w:rPr>
      </w:pPr>
      <w:r w:rsidRPr="00B43FAB">
        <w:rPr>
          <w:shd w:val="clear" w:color="auto" w:fill="FFFFFF"/>
          <w:lang w:val="en-GB" w:eastAsia="en-GB"/>
        </w:rPr>
        <w:t xml:space="preserve">3.) </w:t>
      </w:r>
      <w:r>
        <w:rPr>
          <w:shd w:val="clear" w:color="auto" w:fill="FFFFFF"/>
          <w:lang w:eastAsia="en-GB"/>
        </w:rPr>
        <w:t>Ajánlatkérő előírhatj</w:t>
      </w:r>
      <w:r w:rsidRPr="00B43FAB">
        <w:rPr>
          <w:shd w:val="clear" w:color="auto" w:fill="FFFFFF"/>
          <w:lang w:eastAsia="en-GB"/>
        </w:rPr>
        <w:t>a, hogy az ajánlatban meg kell jelölni a közbeszerzésnek azt (azokat) a részét (részeit), amelynek teljesítéséhez az ajánlattevő alvállalkozót kíván igénybe venni, az ezen részek tekintetében igénybe venni kívánt és az ajánlat benyújtásakor már ismert alvállalkozókat. Kbt. 66.§ (6) bekezdés a)-b) pontok.</w:t>
      </w:r>
    </w:p>
    <w:p w:rsidR="00A43EC8" w:rsidRPr="00B43FAB" w:rsidRDefault="00A43EC8" w:rsidP="00A43EC8">
      <w:pPr>
        <w:spacing w:after="120"/>
        <w:jc w:val="both"/>
        <w:rPr>
          <w:shd w:val="clear" w:color="auto" w:fill="FFFFFF"/>
          <w:lang w:val="en-GB" w:eastAsia="en-GB"/>
        </w:rPr>
      </w:pPr>
      <w:r w:rsidRPr="00B43FAB">
        <w:rPr>
          <w:shd w:val="clear" w:color="auto" w:fill="FFFFFF"/>
          <w:lang w:val="en-GB" w:eastAsia="en-GB"/>
        </w:rPr>
        <w:t>4.) Az előírt alkalmassági követelményeknek az ajánlattevők bármely más szervezet vagy személy kapacitására támaszkodva is megfelelhetnek, a közöttük fennálló kapcsolat jogi jellegétől függetlenül. Ebben az esetben meg kell jelölni az ajánlatban ezt a szervezetet és az eljárást megindító felhívás vonatkozó pontjának megjelölésével azon alkalmassági követelményt vagy követelményeket, amelynek igazolása érdekében az ajánlattevő ezen szervezet erőforrására vagy arra is támaszkodik. A Kbt. 65.§ (8) bekezdésben foglalt eset kivételével csatolni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r w:rsidRPr="00B43FAB">
        <w:rPr>
          <w:rFonts w:ascii="Tahoma" w:hAnsi="Tahoma" w:cs="Tahoma"/>
          <w:shd w:val="clear" w:color="auto" w:fill="FFFFFF"/>
        </w:rPr>
        <w:t xml:space="preserve"> </w:t>
      </w:r>
      <w:r w:rsidRPr="00B43FAB">
        <w:rPr>
          <w:shd w:val="clear" w:color="auto" w:fill="FFFFFF"/>
          <w:lang w:eastAsia="en-GB"/>
        </w:rPr>
        <w:t>Az a szervezet, amelynek adatait az ajánlattevő a gazdasági és pénzügyi alkalmasság igazolásához felhasználja, a Ptk. 6:419. §-ában foglaltak szerint kezesként felel az ajánlatkérőt az ajánlattevő teljesítésének elmaradásával vagy hibás teljesítésével összefüggésben ért kár megtérítéséért.</w:t>
      </w:r>
    </w:p>
    <w:p w:rsidR="00A43EC8" w:rsidRPr="00B43FAB" w:rsidRDefault="00A43EC8" w:rsidP="00A43EC8">
      <w:pPr>
        <w:spacing w:after="120"/>
        <w:jc w:val="both"/>
        <w:rPr>
          <w:shd w:val="clear" w:color="auto" w:fill="FFFFFF"/>
          <w:lang w:val="en-GB" w:eastAsia="en-GB"/>
        </w:rPr>
      </w:pPr>
      <w:r w:rsidRPr="00B43FAB">
        <w:rPr>
          <w:shd w:val="clear" w:color="auto" w:fill="FFFFFF"/>
          <w:lang w:val="en-GB" w:eastAsia="en-GB"/>
        </w:rPr>
        <w:t>5.) Egyéb kötelezően figyelembe veendő formai előírások az ajánlat benyújtása során:</w:t>
      </w:r>
    </w:p>
    <w:p w:rsidR="00A43EC8" w:rsidRPr="00B43FAB" w:rsidRDefault="00A43EC8" w:rsidP="00A43EC8">
      <w:pPr>
        <w:spacing w:after="120"/>
        <w:jc w:val="both"/>
        <w:rPr>
          <w:shd w:val="clear" w:color="auto" w:fill="FFFFFF"/>
          <w:lang w:val="en-GB" w:eastAsia="en-GB"/>
        </w:rPr>
      </w:pPr>
      <w:r w:rsidRPr="00B43FAB">
        <w:rPr>
          <w:shd w:val="clear" w:color="auto" w:fill="FFFFFF"/>
          <w:lang w:val="en-GB" w:eastAsia="en-GB"/>
        </w:rPr>
        <w:t>Az ajánlatot az EKR rendszerbe kell feltölteni. Az EKR rendszer által felajánlott nyilatkozatokat ki kell tölteni és további példányban már nem szükséges csatolni.</w:t>
      </w:r>
    </w:p>
    <w:p w:rsidR="00A43EC8" w:rsidRPr="00B43FAB" w:rsidRDefault="00A43EC8" w:rsidP="00A43EC8">
      <w:pPr>
        <w:spacing w:after="120"/>
        <w:jc w:val="both"/>
        <w:rPr>
          <w:b/>
          <w:shd w:val="clear" w:color="auto" w:fill="FFFFFF"/>
          <w:lang w:val="en-GB" w:eastAsia="en-GB"/>
        </w:rPr>
      </w:pPr>
      <w:r w:rsidRPr="00B43FAB">
        <w:rPr>
          <w:shd w:val="clear" w:color="auto" w:fill="FFFFFF"/>
          <w:lang w:val="en-GB" w:eastAsia="en-GB"/>
        </w:rPr>
        <w:t>Az ajánlatot oldalszámozni kell. Az ajánlat oldalszámozása eggyel kezdődjön és oldalanként növekedjen.</w:t>
      </w:r>
      <w:r w:rsidRPr="00B43FAB">
        <w:rPr>
          <w:lang w:val="en-GB" w:eastAsia="en-GB"/>
        </w:rPr>
        <w:t xml:space="preserve"> </w:t>
      </w:r>
      <w:r w:rsidRPr="00B43FAB">
        <w:rPr>
          <w:shd w:val="clear" w:color="auto" w:fill="FFFFFF"/>
          <w:lang w:val="en-GB" w:eastAsia="en-GB"/>
        </w:rPr>
        <w:t>Elegendő a szöveget vagy számokat vagy képet tartalmazó oldalakat számozni, az üres oldalakat nem kell, de lehet. A címlapot és hátlapot (ha vannak) nem kell, de lehet számozni. Az ajánlatkérő az ettől kismértékben eltérő számozást (pl. egyes oldalaknál a /A, /B oldalszám) is elfogadja, ha a tartalomjegyzékben az egyes iratok helye egyértelműen azonosítható és az iratok helyére a bírálat során alkalmazandó esetleges eljárási cselekmények (hiánypótlás, felvilágosítás-kérés, indokolás-kérés) alkalmazásakor egyértelműen tud hivatkozni.</w:t>
      </w:r>
    </w:p>
    <w:p w:rsidR="00A43EC8" w:rsidRPr="00B43FAB" w:rsidRDefault="00A43EC8" w:rsidP="00A43EC8">
      <w:pPr>
        <w:spacing w:after="120"/>
        <w:jc w:val="both"/>
        <w:rPr>
          <w:b/>
          <w:shd w:val="clear" w:color="auto" w:fill="FFFFFF"/>
          <w:lang w:val="en-GB" w:eastAsia="en-GB"/>
        </w:rPr>
      </w:pPr>
      <w:r w:rsidRPr="00B43FAB">
        <w:rPr>
          <w:shd w:val="clear" w:color="auto" w:fill="FFFFFF"/>
          <w:lang w:val="en-GB" w:eastAsia="en-GB"/>
        </w:rPr>
        <w:t>Az ajánlatnak az elején tartalomjegyzéket kell tartalmaznia, mely alapján az ajánlatban szereplő dokumentumok oldalszám alapján megtalálhatóak;</w:t>
      </w:r>
    </w:p>
    <w:p w:rsidR="00A43EC8" w:rsidRPr="00B43FAB" w:rsidRDefault="00A43EC8" w:rsidP="00A43EC8">
      <w:pPr>
        <w:spacing w:after="120"/>
        <w:jc w:val="both"/>
        <w:rPr>
          <w:lang w:val="en-GB" w:eastAsia="en-GB"/>
        </w:rPr>
      </w:pPr>
      <w:r w:rsidRPr="00B43FAB">
        <w:rPr>
          <w:shd w:val="clear" w:color="auto" w:fill="FFFFFF"/>
          <w:lang w:val="en-GB" w:eastAsia="en-GB"/>
        </w:rPr>
        <w:lastRenderedPageBreak/>
        <w:t>Az ajánlatban lévő, minden dokumentumot (nyilatkozatot) a végén alá kell írnia az adott gazdálkodó szereplőnél erre jogosult(ak)nak vagy olyan személynek, vagy személyeknek aki(k) erre a jogosult személy(ek)től írásos felhatalmazást kaptak. A közös ajánlattevők csoportjának képviseletében tett minden nyilatkozatnak egyértelműen tartalmaznia kell a közös ajánlattevők megjelölését.</w:t>
      </w:r>
    </w:p>
    <w:p w:rsidR="00A43EC8" w:rsidRPr="00B43FAB" w:rsidRDefault="00A43EC8" w:rsidP="00A43EC8">
      <w:pPr>
        <w:spacing w:after="120"/>
        <w:jc w:val="both"/>
        <w:rPr>
          <w:b/>
          <w:shd w:val="clear" w:color="auto" w:fill="FFFFFF"/>
          <w:lang w:val="en-GB" w:eastAsia="en-GB"/>
        </w:rPr>
      </w:pPr>
      <w:r w:rsidRPr="00B43FAB">
        <w:rPr>
          <w:shd w:val="clear" w:color="auto" w:fill="FFFFFF"/>
          <w:lang w:val="en-GB" w:eastAsia="en-GB"/>
        </w:rPr>
        <w:t>Az ajánlat minden olyan oldalát, amelyen - az ajánlat beadása előtt - módosítást hajtottak végre, az adott dokumentumot aláíró személynek vagy személyeknek a módosításnál is kézjeggyel kell ellátni.</w:t>
      </w:r>
    </w:p>
    <w:p w:rsidR="00A43EC8" w:rsidRPr="00B43FAB" w:rsidRDefault="00A43EC8" w:rsidP="00A43EC8">
      <w:pPr>
        <w:spacing w:after="120"/>
        <w:jc w:val="both"/>
        <w:rPr>
          <w:shd w:val="clear" w:color="auto" w:fill="FFFFFF"/>
          <w:lang w:val="en-GB" w:eastAsia="en-GB"/>
        </w:rPr>
      </w:pPr>
      <w:r w:rsidRPr="00B43FAB">
        <w:rPr>
          <w:lang w:val="en-GB" w:eastAsia="en-GB"/>
        </w:rPr>
        <w:br/>
      </w:r>
      <w:r w:rsidRPr="00B43FAB">
        <w:rPr>
          <w:shd w:val="clear" w:color="auto" w:fill="FFFFFF"/>
          <w:lang w:val="en-GB" w:eastAsia="en-GB"/>
        </w:rPr>
        <w:t>6.) Az ajánlathoz csatolni kell az ajánlattevő - közös ajánlattétel esetén valamennyi ajánlattevő -, ill. továbbá adott esetben az alkalmasság igazolásában résztvevő gazdasági szereplő aláírási címpéldányát, vagy a 2006. évi V. törvény 9. § (1) bekezdés szerinti aláírás-mintájának másolatát egyszerű másolatban (ajánlatkérő kizárólag azon személyek aláírási címpéldányát, aláírási-mintáját kéri benyújtani, akik az ajánlatban kötelezettségvállaló nyilatkozatot tesznek, vagy mint cégjegyzésre jogosult képviselő(k) meghatalmazást ad(nak) olyan személy(ek)nek, akik az ajánlatban meghatalmazottként írnak alá). Ajánlatkérő cégkivonat benyújtását nem kéri, a cégkivonatot ajánlatkérő vizsgálja elektronikus, hatósági, ingyenes nyilvántartásból (</w:t>
      </w:r>
      <w:hyperlink r:id="rId14" w:history="1">
        <w:r w:rsidRPr="00B43FAB">
          <w:rPr>
            <w:rStyle w:val="Hiperhivatkozs"/>
            <w:shd w:val="clear" w:color="auto" w:fill="FFFFFF"/>
            <w:lang w:val="en-GB" w:eastAsia="en-GB"/>
          </w:rPr>
          <w:t>www.e-cegjegyzek.hu</w:t>
        </w:r>
      </w:hyperlink>
      <w:r w:rsidRPr="00B43FAB">
        <w:rPr>
          <w:shd w:val="clear" w:color="auto" w:fill="FFFFFF"/>
          <w:lang w:val="en-GB" w:eastAsia="en-GB"/>
        </w:rPr>
        <w:t>).</w:t>
      </w:r>
    </w:p>
    <w:p w:rsidR="00A43EC8" w:rsidRPr="00B43FAB" w:rsidRDefault="00A43EC8" w:rsidP="00A43EC8">
      <w:pPr>
        <w:spacing w:after="120"/>
        <w:jc w:val="both"/>
        <w:rPr>
          <w:shd w:val="clear" w:color="auto" w:fill="FFFFFF"/>
          <w:lang w:val="en-GB" w:eastAsia="en-GB"/>
        </w:rPr>
      </w:pPr>
      <w:r w:rsidRPr="00B43FAB">
        <w:rPr>
          <w:shd w:val="clear" w:color="auto" w:fill="FFFFFF"/>
          <w:lang w:val="en-GB" w:eastAsia="en-GB"/>
        </w:rPr>
        <w:t> </w:t>
      </w:r>
      <w:r w:rsidRPr="00B43FAB">
        <w:rPr>
          <w:lang w:val="en-GB" w:eastAsia="en-GB"/>
        </w:rPr>
        <w:br/>
      </w:r>
      <w:r w:rsidRPr="00B43FAB">
        <w:rPr>
          <w:shd w:val="clear" w:color="auto" w:fill="FFFFFF"/>
          <w:lang w:val="en-GB" w:eastAsia="en-GB"/>
        </w:rPr>
        <w:t>Amennyiben a cégkivonat szerint el nem bírált módosítás van folyamatban, ajánlattevőnek ajánlatához ugyanakkor csatolnia kell a cégbírósághoz benyújtott változásbejegyzési kérelmet és az annak érkezéséről a cégbíróság által megküldött igazolást [=ún. „e-tértivevény”-t és az „Informatikai vizsgálat eredménye” elnevezésű dokumentumok 1-1 nyomtatott példányát, továbbá .xml file-ként nyomtatva a „Változásbejegyzési kérelem” elnevezésű dokumentum 1 nyomatott példányát (mellékletek nélkül)]. Amennyiben nincs változásbejegyzés folyamatban, kérjük az erről szóló nemleges nyilatkozat benyújtását.</w:t>
      </w:r>
    </w:p>
    <w:p w:rsidR="00A43EC8" w:rsidRPr="00B43FAB" w:rsidRDefault="00A43EC8" w:rsidP="00A43EC8">
      <w:pPr>
        <w:spacing w:after="120"/>
        <w:jc w:val="both"/>
        <w:rPr>
          <w:shd w:val="clear" w:color="auto" w:fill="FFFFFF"/>
          <w:lang w:val="en-GB" w:eastAsia="en-GB"/>
        </w:rPr>
      </w:pPr>
      <w:r w:rsidRPr="00B43FAB">
        <w:rPr>
          <w:lang w:val="en-GB" w:eastAsia="en-GB"/>
        </w:rPr>
        <w:br/>
      </w:r>
      <w:r w:rsidRPr="00B43FAB">
        <w:rPr>
          <w:shd w:val="clear" w:color="auto" w:fill="FFFFFF"/>
          <w:lang w:val="en-GB" w:eastAsia="en-GB"/>
        </w:rPr>
        <w:t>7.) Amennyiben az ajánlatot a cégjegyzésre jogosult helyett meghatalmazott írja alá, úgy ajánlattevő köteles a meghatalmazás másolati példányát az ajánlat részeként csatolni.</w:t>
      </w:r>
    </w:p>
    <w:p w:rsidR="00A43EC8" w:rsidRPr="00EF4AEA" w:rsidRDefault="00A43EC8" w:rsidP="00A43EC8">
      <w:pPr>
        <w:spacing w:after="120"/>
        <w:jc w:val="both"/>
        <w:rPr>
          <w:b/>
          <w:shd w:val="clear" w:color="auto" w:fill="FFFFFF"/>
          <w:lang w:val="en-GB" w:eastAsia="en-GB"/>
        </w:rPr>
      </w:pPr>
      <w:r w:rsidRPr="00B43FAB">
        <w:rPr>
          <w:lang w:val="en-GB" w:eastAsia="en-GB"/>
        </w:rPr>
        <w:br/>
      </w:r>
      <w:r w:rsidRPr="00B43FAB">
        <w:rPr>
          <w:shd w:val="clear" w:color="auto" w:fill="FFFFFF"/>
          <w:lang w:val="en-GB" w:eastAsia="en-GB"/>
        </w:rPr>
        <w:t>8.) A Kbt. 66. § (2) bekezdésében foglaltak alapján az ajánlatnak tartalmaznia kell különösen az ajánlattevő kifejezett nyilatkozatát az ajánlati felhívás feltételeire, a szerződés megkötésére és teljesítésére, valamint a kért ellenszolgáltatásra vonatkozóan.</w:t>
      </w:r>
    </w:p>
    <w:p w:rsidR="00A43EC8" w:rsidRPr="00B43FAB" w:rsidRDefault="00A43EC8" w:rsidP="00A43EC8">
      <w:pPr>
        <w:spacing w:after="120"/>
        <w:jc w:val="both"/>
        <w:rPr>
          <w:shd w:val="clear" w:color="auto" w:fill="FFFFFF"/>
          <w:lang w:val="en-GB" w:eastAsia="en-GB"/>
        </w:rPr>
      </w:pPr>
      <w:r w:rsidRPr="00B43FAB">
        <w:rPr>
          <w:lang w:val="en-GB" w:eastAsia="en-GB"/>
        </w:rPr>
        <w:br/>
      </w:r>
      <w:r>
        <w:rPr>
          <w:shd w:val="clear" w:color="auto" w:fill="FFFFFF"/>
          <w:lang w:val="en-GB" w:eastAsia="en-GB"/>
        </w:rPr>
        <w:t>9</w:t>
      </w:r>
      <w:r w:rsidRPr="00B43FAB">
        <w:rPr>
          <w:shd w:val="clear" w:color="auto" w:fill="FFFFFF"/>
          <w:lang w:val="en-GB" w:eastAsia="en-GB"/>
        </w:rPr>
        <w:t xml:space="preserve">.) Közös ajánlattétel esetén az ajánlathoz csatolni kell a közös ajánlattevők egyetemleges felelősségvállalásáról szóló nyilatkozatot, valamint a feladat elvégzésére vonatkozó, a tagok közötti munkamegosztást és részesedésük %-os arányait és a képviseletre feljogosított cég megnevezését is tartalmazó, egymás közötti megállapodását. A megállapodást egyszerű másolatban is elegendő benyújtani. </w:t>
      </w:r>
    </w:p>
    <w:p w:rsidR="00A43EC8" w:rsidRPr="00B43FAB" w:rsidRDefault="00A43EC8" w:rsidP="00A43EC8">
      <w:pPr>
        <w:spacing w:after="120"/>
        <w:jc w:val="both"/>
        <w:rPr>
          <w:shd w:val="clear" w:color="auto" w:fill="FFFFFF"/>
          <w:lang w:val="en-GB" w:eastAsia="en-GB"/>
        </w:rPr>
      </w:pPr>
      <w:r w:rsidRPr="00B43FAB">
        <w:rPr>
          <w:lang w:val="en-GB" w:eastAsia="en-GB"/>
        </w:rPr>
        <w:br/>
      </w:r>
      <w:r>
        <w:rPr>
          <w:shd w:val="clear" w:color="auto" w:fill="FFFFFF"/>
          <w:lang w:val="en-GB" w:eastAsia="en-GB"/>
        </w:rPr>
        <w:t>10</w:t>
      </w:r>
      <w:r w:rsidRPr="00B43FAB">
        <w:rPr>
          <w:shd w:val="clear" w:color="auto" w:fill="FFFFFF"/>
          <w:lang w:val="en-GB" w:eastAsia="en-GB"/>
        </w:rPr>
        <w:t>.) Külföldi Ajánlattevő esetén az ajánlatot - annak valamennyi dokumentumával együtt - magyar nyelven kell benyújtani. Az eljárás, a kapcsolattartás és a levelezés nyelve a magyar, joghatás kiváltására csak a magyar nyelvű okiratok alkalmasak. Ajánlatkérő az idegen nyelvű okiratokról, dokumentumokról felelős magyar fordítást kér benyújtani (azaz a 24/1986. (VI.26.) MT rendelet szerinti hiteles fordítás nem előírás), apostille hitelesítés nélkül. Felelős magyar fordítás alatt az ajánlatkérő az olyan fordítást érti, amely tekintetében az ajánlattevő képviseletére jogosult személy nyilatkozik, hogy az mindenben megfelel az eredeti szövegnek, és a nyilatkozatát, valamennyi fordításhoz csatolja. A fordítás tartalmának a helyességéért az ajánlattevő a felelős.</w:t>
      </w:r>
    </w:p>
    <w:p w:rsidR="00A43EC8" w:rsidRPr="00B43FAB" w:rsidRDefault="00A43EC8" w:rsidP="00A43EC8">
      <w:pPr>
        <w:spacing w:after="120"/>
        <w:jc w:val="both"/>
        <w:rPr>
          <w:shd w:val="clear" w:color="auto" w:fill="FFFFFF"/>
          <w:lang w:val="en-GB" w:eastAsia="en-GB"/>
        </w:rPr>
      </w:pPr>
      <w:r w:rsidRPr="00B43FAB">
        <w:rPr>
          <w:lang w:val="en-GB" w:eastAsia="en-GB"/>
        </w:rPr>
        <w:br/>
      </w:r>
      <w:r>
        <w:rPr>
          <w:shd w:val="clear" w:color="auto" w:fill="FFFFFF"/>
          <w:lang w:val="en-GB" w:eastAsia="en-GB"/>
        </w:rPr>
        <w:t>11</w:t>
      </w:r>
      <w:r w:rsidRPr="00B43FAB">
        <w:rPr>
          <w:shd w:val="clear" w:color="auto" w:fill="FFFFFF"/>
          <w:lang w:val="en-GB" w:eastAsia="en-GB"/>
        </w:rPr>
        <w:t xml:space="preserve">.) Ha az ajánlatkérő a megküldött írásbeli összegzésben a második legkedvezőbb ajánlatot tevőt is </w:t>
      </w:r>
      <w:r w:rsidRPr="00B43FAB">
        <w:rPr>
          <w:shd w:val="clear" w:color="auto" w:fill="FFFFFF"/>
          <w:lang w:val="en-GB" w:eastAsia="en-GB"/>
        </w:rPr>
        <w:lastRenderedPageBreak/>
        <w:t>meghatározza, akkor az eljárás nyertesének visszalépése esetén az ajánlatok értékelése során a következő legkedvezőbb ajánlatot tevőnek minősített szervezettel köti meg a szerződést.</w:t>
      </w:r>
      <w:r w:rsidRPr="00B43FAB">
        <w:rPr>
          <w:lang w:val="en-GB" w:eastAsia="en-GB"/>
        </w:rPr>
        <w:br/>
      </w:r>
    </w:p>
    <w:p w:rsidR="00A43EC8" w:rsidRPr="00B43FAB" w:rsidRDefault="00A43EC8" w:rsidP="00A43EC8">
      <w:pPr>
        <w:spacing w:after="120"/>
        <w:jc w:val="both"/>
        <w:rPr>
          <w:shd w:val="clear" w:color="auto" w:fill="FFFFFF"/>
          <w:lang w:val="en-GB" w:eastAsia="en-GB"/>
        </w:rPr>
      </w:pPr>
      <w:r>
        <w:rPr>
          <w:shd w:val="clear" w:color="auto" w:fill="FFFFFF"/>
          <w:lang w:val="en-GB" w:eastAsia="en-GB"/>
        </w:rPr>
        <w:t>12</w:t>
      </w:r>
      <w:r w:rsidRPr="00B43FAB">
        <w:rPr>
          <w:shd w:val="clear" w:color="auto" w:fill="FFFFFF"/>
          <w:lang w:val="en-GB" w:eastAsia="en-GB"/>
        </w:rPr>
        <w:t>.) Irányadó idő: A felhívásban és dokumentációban valamennyi órában megadott határidő magyarországi helyi idő szerint értendő.</w:t>
      </w:r>
    </w:p>
    <w:p w:rsidR="00A43EC8" w:rsidRPr="00B43FAB" w:rsidRDefault="00A43EC8" w:rsidP="00A43EC8">
      <w:pPr>
        <w:spacing w:after="120"/>
        <w:jc w:val="both"/>
        <w:rPr>
          <w:shd w:val="clear" w:color="auto" w:fill="FFFFFF"/>
          <w:lang w:eastAsia="en-GB"/>
        </w:rPr>
      </w:pPr>
      <w:r w:rsidRPr="00B43FAB">
        <w:rPr>
          <w:lang w:val="en-GB" w:eastAsia="en-GB"/>
        </w:rPr>
        <w:br/>
      </w:r>
      <w:r>
        <w:rPr>
          <w:shd w:val="clear" w:color="auto" w:fill="FFFFFF"/>
          <w:lang w:val="en-GB" w:eastAsia="en-GB"/>
        </w:rPr>
        <w:t>13</w:t>
      </w:r>
      <w:r w:rsidRPr="00B43FAB">
        <w:rPr>
          <w:shd w:val="clear" w:color="auto" w:fill="FFFFFF"/>
          <w:lang w:val="en-GB" w:eastAsia="en-GB"/>
        </w:rPr>
        <w:t>.) Árfolyamok: Ajánlatkérő az alkalmasság megítélésre, a közbeszerzési eljárásokban az alkalmasság és a kizáró okok igazolásának, valamint a közbeszerzési műszaki leírás meghatározásának módjáról szóló 321/2015. (X.30.) Kormányrendelet 19. § (1) bekezdés c) pontja szerint kért adatokat (árbevétel adatok), ill. azok értékét - amennyiben azok nem Forintban kerülnek megadásra, azon év utolsó banki napján érvényes, Magyar Nemzeti Bank honlapján közzétett hivatalos deviza középárfolyamot használva számítja át Forintra, amely évre vonatkozóan az árbevétel adat közlésre került.</w:t>
      </w:r>
      <w:r w:rsidRPr="00B43FAB">
        <w:rPr>
          <w:rFonts w:ascii="Arial" w:hAnsi="Arial" w:cs="Arial"/>
        </w:rPr>
        <w:t xml:space="preserve"> </w:t>
      </w:r>
      <w:r w:rsidRPr="00B43FAB">
        <w:rPr>
          <w:shd w:val="clear" w:color="auto" w:fill="FFFFFF"/>
          <w:lang w:eastAsia="en-GB"/>
        </w:rPr>
        <w:t>Ajánlatkérő referenciák tekintetében a teljesítés napján érvényes árfolyamot alkalmazza.</w:t>
      </w:r>
    </w:p>
    <w:p w:rsidR="00A43EC8" w:rsidRDefault="00A43EC8" w:rsidP="00A43EC8">
      <w:pPr>
        <w:spacing w:after="120"/>
        <w:jc w:val="both"/>
        <w:rPr>
          <w:shd w:val="clear" w:color="auto" w:fill="FFFFFF"/>
          <w:lang w:val="en-GB" w:eastAsia="en-GB"/>
        </w:rPr>
      </w:pPr>
      <w:r>
        <w:rPr>
          <w:shd w:val="clear" w:color="auto" w:fill="FFFFFF"/>
          <w:lang w:val="en-GB" w:eastAsia="en-GB"/>
        </w:rPr>
        <w:t>14</w:t>
      </w:r>
      <w:r w:rsidRPr="00B43FAB">
        <w:rPr>
          <w:shd w:val="clear" w:color="auto" w:fill="FFFFFF"/>
          <w:lang w:val="en-GB" w:eastAsia="en-GB"/>
        </w:rPr>
        <w:t>.) Ajánlatkérő jelen felhívásban vagy a dokumentációban előírt dokumentumok tekintetében elfogadja az egyszer</w:t>
      </w:r>
      <w:r>
        <w:rPr>
          <w:shd w:val="clear" w:color="auto" w:fill="FFFFFF"/>
          <w:lang w:val="en-GB" w:eastAsia="en-GB"/>
        </w:rPr>
        <w:t>ű másolatban történő benyújtást</w:t>
      </w:r>
      <w:r w:rsidRPr="00B43FAB">
        <w:rPr>
          <w:shd w:val="clear" w:color="auto" w:fill="FFFFFF"/>
          <w:lang w:val="en-GB" w:eastAsia="en-GB"/>
        </w:rPr>
        <w:t>.</w:t>
      </w:r>
    </w:p>
    <w:p w:rsidR="00A43EC8" w:rsidRPr="00B43FAB" w:rsidRDefault="00A43EC8" w:rsidP="00A43EC8">
      <w:pPr>
        <w:spacing w:after="120"/>
        <w:jc w:val="both"/>
        <w:rPr>
          <w:shd w:val="clear" w:color="auto" w:fill="FFFFFF"/>
          <w:lang w:val="en-GB" w:eastAsia="en-GB"/>
        </w:rPr>
      </w:pPr>
      <w:r w:rsidRPr="00B43FAB">
        <w:rPr>
          <w:lang w:val="en-GB" w:eastAsia="en-GB"/>
        </w:rPr>
        <w:br/>
      </w:r>
      <w:r>
        <w:rPr>
          <w:shd w:val="clear" w:color="auto" w:fill="FFFFFF"/>
          <w:lang w:val="en-GB" w:eastAsia="en-GB"/>
        </w:rPr>
        <w:t>15</w:t>
      </w:r>
      <w:r w:rsidRPr="00B43FAB">
        <w:rPr>
          <w:shd w:val="clear" w:color="auto" w:fill="FFFFFF"/>
          <w:lang w:val="en-GB" w:eastAsia="en-GB"/>
        </w:rPr>
        <w:t>.) Kbt. és Ptk. alkalmazása: A felhívásban és a dokumentációban a „Kbt.” rövidítés alatt a közbeszerzésekről szóló 2015. évi CXLIII. törvény értendő. A felhívásban nem szabályozott kérdések vonatkozásában a Kbt. rendelkezései az irányadók.</w:t>
      </w:r>
    </w:p>
    <w:p w:rsidR="00A43EC8" w:rsidRPr="00B43FAB" w:rsidRDefault="00A43EC8" w:rsidP="00A43EC8">
      <w:pPr>
        <w:spacing w:after="120"/>
        <w:jc w:val="both"/>
        <w:rPr>
          <w:shd w:val="clear" w:color="auto" w:fill="FFFFFF"/>
          <w:lang w:val="en-GB" w:eastAsia="en-GB"/>
        </w:rPr>
      </w:pPr>
      <w:r w:rsidRPr="00B43FAB">
        <w:rPr>
          <w:shd w:val="clear" w:color="auto" w:fill="FFFFFF"/>
          <w:lang w:val="en-GB" w:eastAsia="en-GB"/>
        </w:rPr>
        <w:t> A közbeszerzési eljárás során megkötött szerződésekre egyebekben a mindenkori hatályos Polgári Törvénykönyvről (továbbiakban: Ptk.) rendelkezéseit kell alkalmazni.</w:t>
      </w:r>
    </w:p>
    <w:p w:rsidR="00A43EC8" w:rsidRPr="00B43FAB" w:rsidRDefault="00A43EC8" w:rsidP="00A43EC8">
      <w:pPr>
        <w:spacing w:after="120"/>
        <w:jc w:val="both"/>
        <w:rPr>
          <w:shd w:val="clear" w:color="auto" w:fill="FFFFFF"/>
          <w:lang w:val="en-GB" w:eastAsia="en-GB"/>
        </w:rPr>
      </w:pPr>
      <w:r>
        <w:rPr>
          <w:shd w:val="clear" w:color="auto" w:fill="FFFFFF"/>
          <w:lang w:val="en-GB" w:eastAsia="en-GB"/>
        </w:rPr>
        <w:t>16</w:t>
      </w:r>
      <w:r w:rsidRPr="00B43FAB">
        <w:rPr>
          <w:shd w:val="clear" w:color="auto" w:fill="FFFFFF"/>
          <w:lang w:val="en-GB" w:eastAsia="en-GB"/>
        </w:rPr>
        <w:t>.) Az ajánlattétellel kapcsolatosan felmerülő költségek Ajánlattevőt terhelik.</w:t>
      </w:r>
    </w:p>
    <w:p w:rsidR="00A43EC8" w:rsidRPr="00B43FAB" w:rsidRDefault="00A43EC8" w:rsidP="00A43EC8">
      <w:pPr>
        <w:spacing w:after="120"/>
        <w:jc w:val="both"/>
        <w:rPr>
          <w:shd w:val="clear" w:color="auto" w:fill="FFFFFF"/>
          <w:lang w:eastAsia="en-GB"/>
        </w:rPr>
      </w:pPr>
      <w:r>
        <w:rPr>
          <w:shd w:val="clear" w:color="auto" w:fill="FFFFFF"/>
          <w:lang w:val="en-GB" w:eastAsia="en-GB"/>
        </w:rPr>
        <w:t>17</w:t>
      </w:r>
      <w:r w:rsidRPr="00B43FAB">
        <w:rPr>
          <w:shd w:val="clear" w:color="auto" w:fill="FFFFFF"/>
          <w:lang w:val="en-GB" w:eastAsia="en-GB"/>
        </w:rPr>
        <w:t xml:space="preserve">.) </w:t>
      </w:r>
      <w:r w:rsidRPr="00B43FAB">
        <w:rPr>
          <w:shd w:val="clear" w:color="auto" w:fill="FFFFFF"/>
          <w:lang w:eastAsia="en-GB"/>
        </w:rPr>
        <w:t>A Kbt. 69. § (6) bekezdése alapján az ajánlatkérő az eljárást lezáró döntés meghozatalát megelőzően dönthet úgy, hogy a Kbt. 69.§ (4) bekezdésben foglaltak szerint nemcsak a legkedvezőbb, hanem az értékelési sorrendben azt követő meghatározott számú következő legkedvezőbb ajánlattevőt is felhívja az igazolások benyújtására. Az e bekezdés szerinti lehetőséggel az ajánlatkérő akkor élhet, ha az értékelés módszerét figyelembe véve valamelyik ajánlat figyelmen kívül hagyása esetén az ajánlattevők egymáshoz viszonyított sorrendje nem változik.</w:t>
      </w:r>
    </w:p>
    <w:p w:rsidR="00A43EC8" w:rsidRDefault="00A43EC8" w:rsidP="00A43EC8">
      <w:pPr>
        <w:widowControl w:val="0"/>
        <w:numPr>
          <w:ilvl w:val="12"/>
          <w:numId w:val="0"/>
        </w:numPr>
        <w:suppressAutoHyphens/>
        <w:overflowPunct w:val="0"/>
        <w:autoSpaceDE w:val="0"/>
        <w:autoSpaceDN w:val="0"/>
        <w:adjustRightInd w:val="0"/>
        <w:jc w:val="both"/>
        <w:textAlignment w:val="baseline"/>
        <w:rPr>
          <w:lang w:eastAsia="ar-SA"/>
        </w:rPr>
      </w:pPr>
      <w:r>
        <w:t>18</w:t>
      </w:r>
      <w:r w:rsidRPr="00B43FAB">
        <w:t xml:space="preserve">.) </w:t>
      </w:r>
      <w:r w:rsidRPr="00B43FAB">
        <w:rPr>
          <w:lang w:eastAsia="ar-SA"/>
        </w:rPr>
        <w:t>Ajánlatkérő kizárja projekttársaság létrehozásának lehetőségét.</w:t>
      </w:r>
      <w:r w:rsidRPr="00B43FAB">
        <w:t xml:space="preserve"> </w:t>
      </w:r>
      <w:r w:rsidRPr="00B43FAB">
        <w:rPr>
          <w:lang w:eastAsia="ar-SA"/>
        </w:rPr>
        <w:t>Ajánlatkérő az önálló Ajánlattevők esetében is kizárja gazdálkodó szervezet létrehozását.</w:t>
      </w:r>
    </w:p>
    <w:p w:rsidR="00A43EC8" w:rsidRDefault="00A43EC8" w:rsidP="00A43EC8">
      <w:pPr>
        <w:widowControl w:val="0"/>
        <w:numPr>
          <w:ilvl w:val="12"/>
          <w:numId w:val="0"/>
        </w:numPr>
        <w:suppressAutoHyphens/>
        <w:overflowPunct w:val="0"/>
        <w:autoSpaceDE w:val="0"/>
        <w:autoSpaceDN w:val="0"/>
        <w:adjustRightInd w:val="0"/>
        <w:jc w:val="both"/>
        <w:textAlignment w:val="baseline"/>
        <w:rPr>
          <w:lang w:eastAsia="ar-SA"/>
        </w:rPr>
      </w:pPr>
    </w:p>
    <w:p w:rsidR="00A43EC8" w:rsidRDefault="00A43EC8" w:rsidP="00A43EC8">
      <w:pPr>
        <w:widowControl w:val="0"/>
        <w:numPr>
          <w:ilvl w:val="12"/>
          <w:numId w:val="0"/>
        </w:numPr>
        <w:suppressAutoHyphens/>
        <w:overflowPunct w:val="0"/>
        <w:autoSpaceDE w:val="0"/>
        <w:autoSpaceDN w:val="0"/>
        <w:adjustRightInd w:val="0"/>
        <w:jc w:val="both"/>
        <w:textAlignment w:val="baseline"/>
        <w:rPr>
          <w:lang w:eastAsia="ar-SA"/>
        </w:rPr>
      </w:pPr>
      <w:r>
        <w:rPr>
          <w:lang w:eastAsia="ar-SA"/>
        </w:rPr>
        <w:t xml:space="preserve">19.) </w:t>
      </w:r>
      <w:r w:rsidRPr="00836817">
        <w:rPr>
          <w:lang w:eastAsia="ar-SA"/>
        </w:rPr>
        <w:t>A nyertes Ajánlattevő a 322/2015. (X.30.) Korm. rendelet 26. §-a alapján, a szerződés teljesítésének teljes időtartama alatt a beruházás teljes nettó értékére és a közbeszerzés tárgyára kiterjedő, az ajánlattételi felhívásban megkövetelt olyan felelősségbiztosítást köteles kötni vagy a meglévő felelősségbiztosítási szerződését a fenti feltételeknek megfelelően kiterjeszteni, melynek kárérték limitje legalább 10.000.000.-Ft/káresemény és 50.000.000.-Ft/év.</w:t>
      </w:r>
    </w:p>
    <w:p w:rsidR="00A43EC8" w:rsidRDefault="00A43EC8" w:rsidP="00A43EC8">
      <w:pPr>
        <w:widowControl w:val="0"/>
        <w:numPr>
          <w:ilvl w:val="12"/>
          <w:numId w:val="0"/>
        </w:numPr>
        <w:suppressAutoHyphens/>
        <w:overflowPunct w:val="0"/>
        <w:autoSpaceDE w:val="0"/>
        <w:autoSpaceDN w:val="0"/>
        <w:adjustRightInd w:val="0"/>
        <w:jc w:val="both"/>
        <w:textAlignment w:val="baseline"/>
        <w:rPr>
          <w:lang w:eastAsia="ar-SA"/>
        </w:rPr>
      </w:pPr>
    </w:p>
    <w:p w:rsidR="00A43EC8" w:rsidRPr="00FD0C04" w:rsidRDefault="00A43EC8" w:rsidP="00A43EC8">
      <w:pPr>
        <w:autoSpaceDE w:val="0"/>
        <w:autoSpaceDN w:val="0"/>
        <w:adjustRightInd w:val="0"/>
        <w:jc w:val="both"/>
        <w:rPr>
          <w:rFonts w:eastAsiaTheme="minorHAnsi"/>
          <w:lang w:eastAsia="en-US"/>
        </w:rPr>
      </w:pPr>
      <w:r>
        <w:t>20</w:t>
      </w:r>
      <w:r w:rsidRPr="00FD0C04">
        <w:t>.) Értékelési rend:</w:t>
      </w:r>
      <w:r w:rsidRPr="00AF6E65">
        <w:t xml:space="preserve"> </w:t>
      </w:r>
      <w:r w:rsidRPr="00A43EC8">
        <w:t>Az adható részpontszámok alsó határa: 0, a felső határa: 10. A módszer (módszerek) ismertetése, amellyel Ajánlatkérő megadja a ponthatárok közötti pontszámot: Az 1. részszempont esetében az ajánlatok értékelése a pontozás módszerével történik az alábbiak szerint: 1. Amennyiben Ajánlattevő a jelen közbeszerzés tárgya szerinti szolgáltatás megvalósításába legalább 1 fő o</w:t>
      </w:r>
      <w:r w:rsidR="002651AA">
        <w:t>lyan szakembert, akinek van útépítésbe</w:t>
      </w:r>
      <w:r w:rsidRPr="00A43EC8">
        <w:t xml:space="preserve">n szerzett legalább három év gyakorlata 10 pontot kap. 2. Amennyiben Ajánlattevő a jelen közbeszerzés tárgya szerinti szolgáltatás megvalósításába nem von be legalább 1 fő olyan szakembert, akinek van </w:t>
      </w:r>
      <w:r w:rsidR="002651AA" w:rsidRPr="002651AA">
        <w:t xml:space="preserve">útépítésben </w:t>
      </w:r>
      <w:r w:rsidRPr="00A43EC8">
        <w:t xml:space="preserve">szerzett legalább három év gyakorlata 0 pontot kap. Az így kapott pontszámot ajánlatkérő megszorozza a súlyszámmal (30). Felhívjuk az ajánlattevő figyelmét arra, hogy az értékelési szempontrendszer keretében </w:t>
      </w:r>
      <w:r w:rsidRPr="00A43EC8">
        <w:lastRenderedPageBreak/>
        <w:t xml:space="preserve">megajánlott tartalmat a teljesítés során Ajánlatkérő fokozottan ellenőrzi, erre tekintettel Nyertes Ajánlattevő köteles az általa megajánlott, </w:t>
      </w:r>
      <w:r w:rsidR="002651AA" w:rsidRPr="002651AA">
        <w:t xml:space="preserve">útépítésben </w:t>
      </w:r>
      <w:bookmarkStart w:id="21" w:name="_GoBack"/>
      <w:bookmarkEnd w:id="21"/>
      <w:r w:rsidRPr="00A43EC8">
        <w:t>szerzett legalább három év gyakorlattal rendelkező szakembert a szerződés teljesítésének ideje alatt folyamatosan foglalkoztatni. A kötelezettség megszegése szerződést biztosító mellékkötelezettség érvényesítését, illetve a szerződés felmondását, vagy attól való elállást eredményezheti, mely későbbi közbeszerzési eljárásokban a Kbt. 63. § (1) bekezdés c) pontja szerinti kizárással járhat. Az értékelési szempont körében meghatározott ár szempont tekintetében a pontozás az alábbiak szerint történik: Az ajánlati ár értékelési részszempont (2. értékelési szempont) esetében a ponthatárok közötti pontszámok meghatározása a fordított arányosítás módszerével történik, az alábbi képlet alkalmazásával: P=[(Alegjobb / Avizsgált) x (Pmax-Pmin) ] + Pmin ahol: P: a vizsgált ajánlati elem adott szempontra vonatkozó pontszáma Pmax: a pontskála felső határa Pmin: a pontskála alsó határa Alegjobb: a legelőnyösebb ajánlat tartalmi eleme Alegrosszabb: a legelőnytelenebb ajánlat tartalmi eleme Avizsgált: a vizsgált ajánlat tartalmi eleme Ha e módszer alkalmazásával tört pontértékek keletkeznek, akkor azokat az általános szabályoknak megfelelően két tizedes jegyre kell kerekíteni. Felhívjuk az ajánlattevők figyelmét arra, hogy az értékelési szempontrendszer keretében megajánlott tartalmat a teljesítés során Ajánlatkérő fokozottan ellenőrzi. A fenti módszerek alapján kiszámított pontszámok a súlyszámmal megszorzásra, majd részszempontonként összeadásra kerülnek. A legtöbb pontot elérő ajánlat minősül a legjobb ár-érték arányt tartalmazó ajánlatnak. Ajánlatkérő a számítás során kettő tizedes jegyig kerekít a matematikai kerekítés szabályai szerint.</w:t>
      </w:r>
    </w:p>
    <w:p w:rsidR="00A43EC8" w:rsidRPr="00EF4AEA" w:rsidRDefault="00A43EC8" w:rsidP="00A43EC8">
      <w:pPr>
        <w:widowControl w:val="0"/>
        <w:numPr>
          <w:ilvl w:val="12"/>
          <w:numId w:val="0"/>
        </w:numPr>
        <w:suppressAutoHyphens/>
        <w:overflowPunct w:val="0"/>
        <w:autoSpaceDE w:val="0"/>
        <w:autoSpaceDN w:val="0"/>
        <w:adjustRightInd w:val="0"/>
        <w:jc w:val="both"/>
        <w:textAlignment w:val="baseline"/>
        <w:rPr>
          <w:rFonts w:eastAsiaTheme="minorHAnsi"/>
          <w:lang w:eastAsia="en-US"/>
        </w:rPr>
      </w:pPr>
    </w:p>
    <w:p w:rsidR="00A43EC8" w:rsidRDefault="00A43EC8" w:rsidP="00A43EC8">
      <w:pPr>
        <w:suppressAutoHyphens/>
        <w:jc w:val="both"/>
        <w:rPr>
          <w:lang w:eastAsia="ar-SA"/>
        </w:rPr>
      </w:pPr>
      <w:r>
        <w:rPr>
          <w:lang w:eastAsia="ar-SA"/>
        </w:rPr>
        <w:t>21.) Ajánlatkérő alkalmazza az eljárás során a Kbt. 81. § (4)-(5) bekezdését. Ajánlatkérő nem alkalmazza a Kbt. 75. § (2) bekezdés e. pontját. Ajánlatkérő alkalmazza az EKR rendszer szabályait, az eljárást az EKR rendszer használatával folytatja le. Az ajánlat részeként kötelező kitölteni valamennyi az EKR rendszer által generált nyilatkozatot, kitölteni, bescannelni és feltölteni a csatolt nyilatkozatmintákat valamint beárazni és feltölteni az árazatlan költségvetéseket, utóbbiakat excel formátumban és scannelve egyaránt. A nyertes Ajánlattevő a 322/2015. (X.30.) Korm. rendelet 26. §-a alapján, a szerződés teljesítésének teljes időtartama alatt a beruházás teljes nettó értékére és a közbeszerzés tárgyára kiterjedő, az ajánlattételi felhívásban megkövetelt olyan építési-szerelési felelősségbiztosítást köteles kötni vagy a meglévő építési-szerelési felelősségbiztosítási szerződését a fenti feltételeknek megfelelően kiterjeszteni, melynek kárérték limitje legalább 10.000.000.-Ft/káresemény és 50.000.000.-Ft/év.</w:t>
      </w:r>
    </w:p>
    <w:p w:rsidR="00A43EC8" w:rsidRDefault="00A43EC8" w:rsidP="00A43EC8">
      <w:pPr>
        <w:suppressAutoHyphens/>
        <w:jc w:val="both"/>
        <w:rPr>
          <w:lang w:eastAsia="ar-SA"/>
        </w:rPr>
      </w:pPr>
    </w:p>
    <w:p w:rsidR="00A43EC8" w:rsidRPr="00B43FAB" w:rsidRDefault="00A43EC8" w:rsidP="00A43EC8">
      <w:pPr>
        <w:suppressAutoHyphens/>
        <w:jc w:val="both"/>
      </w:pPr>
      <w:r>
        <w:t>22</w:t>
      </w:r>
      <w:r w:rsidRPr="00B43FAB">
        <w:t>.). Megbízott felelős akkreditált közbeszerzési szaktanácsadó:</w:t>
      </w:r>
    </w:p>
    <w:p w:rsidR="00A43EC8" w:rsidRPr="00DC5442" w:rsidRDefault="00A43EC8" w:rsidP="00A43EC8">
      <w:pPr>
        <w:suppressAutoHyphens/>
        <w:jc w:val="both"/>
      </w:pPr>
    </w:p>
    <w:p w:rsidR="00A43EC8" w:rsidRPr="00D5731B" w:rsidRDefault="00A43EC8" w:rsidP="00A43EC8">
      <w:pPr>
        <w:shd w:val="clear" w:color="auto" w:fill="D5DCE4"/>
        <w:jc w:val="center"/>
        <w:rPr>
          <w:b/>
        </w:rPr>
      </w:pPr>
      <w:r w:rsidRPr="00D5731B">
        <w:rPr>
          <w:b/>
        </w:rPr>
        <w:t>FELELŐS AKKREDITÁLT KÖZBESZERZÉSI SZAKTANÁCSADÓ</w:t>
      </w:r>
    </w:p>
    <w:p w:rsidR="00A43EC8" w:rsidRPr="00D5731B" w:rsidRDefault="00A43EC8" w:rsidP="00A43EC8">
      <w:pPr>
        <w:shd w:val="clear" w:color="auto" w:fill="D5DCE4"/>
        <w:ind w:firstLine="708"/>
        <w:jc w:val="center"/>
        <w:rPr>
          <w:b/>
        </w:rPr>
      </w:pPr>
      <w:r>
        <w:rPr>
          <w:b/>
        </w:rPr>
        <w:t>Dr. Szabó Tamás László</w:t>
      </w:r>
    </w:p>
    <w:p w:rsidR="00A43EC8" w:rsidRDefault="00A43EC8" w:rsidP="00A43EC8">
      <w:pPr>
        <w:shd w:val="clear" w:color="auto" w:fill="D5DCE4"/>
        <w:ind w:firstLine="708"/>
        <w:jc w:val="center"/>
        <w:rPr>
          <w:b/>
        </w:rPr>
      </w:pPr>
      <w:r w:rsidRPr="00452A26">
        <w:rPr>
          <w:b/>
        </w:rPr>
        <w:t>4025 Debrecen, Vásáry István u. 7. III. em. 2.</w:t>
      </w:r>
    </w:p>
    <w:p w:rsidR="00A43EC8" w:rsidRDefault="00A43EC8" w:rsidP="00A43EC8">
      <w:pPr>
        <w:shd w:val="clear" w:color="auto" w:fill="D5DCE4"/>
        <w:ind w:firstLine="708"/>
        <w:jc w:val="center"/>
        <w:rPr>
          <w:b/>
        </w:rPr>
      </w:pPr>
      <w:r w:rsidRPr="00D5731B">
        <w:rPr>
          <w:b/>
        </w:rPr>
        <w:t xml:space="preserve">Telefon: </w:t>
      </w:r>
      <w:r w:rsidRPr="00452A26">
        <w:rPr>
          <w:b/>
        </w:rPr>
        <w:t>+36-70-946-1000</w:t>
      </w:r>
    </w:p>
    <w:p w:rsidR="00A43EC8" w:rsidRPr="00D5731B" w:rsidRDefault="00A43EC8" w:rsidP="00A43EC8">
      <w:pPr>
        <w:shd w:val="clear" w:color="auto" w:fill="D5DCE4"/>
        <w:ind w:firstLine="708"/>
        <w:jc w:val="center"/>
        <w:rPr>
          <w:b/>
        </w:rPr>
      </w:pPr>
      <w:r>
        <w:rPr>
          <w:b/>
        </w:rPr>
        <w:t>E-mail: mail.kozbeszerzes@gmail.com</w:t>
      </w:r>
    </w:p>
    <w:p w:rsidR="00A43EC8" w:rsidRPr="00D5731B" w:rsidRDefault="00A43EC8" w:rsidP="00A43EC8">
      <w:pPr>
        <w:shd w:val="clear" w:color="auto" w:fill="D5DCE4"/>
        <w:ind w:firstLine="708"/>
        <w:jc w:val="center"/>
        <w:rPr>
          <w:b/>
        </w:rPr>
      </w:pPr>
      <w:r>
        <w:rPr>
          <w:b/>
        </w:rPr>
        <w:t>Lajstromszám: 00250</w:t>
      </w:r>
    </w:p>
    <w:p w:rsidR="00EB18A5" w:rsidRPr="00D5731B" w:rsidRDefault="00EB18A5" w:rsidP="00A43EC8">
      <w:pPr>
        <w:shd w:val="clear" w:color="auto" w:fill="C6D9F1" w:themeFill="text2" w:themeFillTint="33"/>
        <w:rPr>
          <w:b/>
        </w:rPr>
      </w:pPr>
    </w:p>
    <w:sectPr w:rsidR="00EB18A5" w:rsidRPr="00D5731B" w:rsidSect="00D0782C">
      <w:pgSz w:w="11906" w:h="16838"/>
      <w:pgMar w:top="1418" w:right="1133"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C61" w:rsidRDefault="00631C61" w:rsidP="00E33AFF">
      <w:r>
        <w:separator/>
      </w:r>
    </w:p>
  </w:endnote>
  <w:endnote w:type="continuationSeparator" w:id="0">
    <w:p w:rsidR="00631C61" w:rsidRDefault="00631C61" w:rsidP="00E3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C61" w:rsidRDefault="00631C61" w:rsidP="00E33AFF">
      <w:r>
        <w:separator/>
      </w:r>
    </w:p>
  </w:footnote>
  <w:footnote w:type="continuationSeparator" w:id="0">
    <w:p w:rsidR="00631C61" w:rsidRDefault="00631C61" w:rsidP="00E33A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7447862"/>
    <w:name w:val="WW8Num2"/>
    <w:lvl w:ilvl="0">
      <w:start w:val="1"/>
      <w:numFmt w:val="decimal"/>
      <w:lvlText w:val="%1."/>
      <w:lvlJc w:val="left"/>
      <w:pPr>
        <w:tabs>
          <w:tab w:val="num" w:pos="360"/>
        </w:tabs>
        <w:ind w:left="360" w:hanging="360"/>
      </w:pPr>
      <w:rPr>
        <w:b/>
        <w:i/>
      </w:rPr>
    </w:lvl>
    <w:lvl w:ilvl="1">
      <w:start w:val="1"/>
      <w:numFmt w:val="decimal"/>
      <w:lvlText w:val="%1.%2."/>
      <w:lvlJc w:val="left"/>
      <w:pPr>
        <w:tabs>
          <w:tab w:val="num" w:pos="0"/>
        </w:tabs>
        <w:ind w:left="860" w:hanging="435"/>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 w15:restartNumberingAfterBreak="0">
    <w:nsid w:val="00000008"/>
    <w:multiLevelType w:val="singleLevel"/>
    <w:tmpl w:val="00000008"/>
    <w:name w:val="WW8Num8"/>
    <w:lvl w:ilvl="0">
      <w:start w:val="1"/>
      <w:numFmt w:val="lowerLetter"/>
      <w:lvlText w:val="%1)"/>
      <w:lvlJc w:val="left"/>
      <w:pPr>
        <w:tabs>
          <w:tab w:val="num" w:pos="0"/>
        </w:tabs>
        <w:ind w:left="720" w:hanging="360"/>
      </w:pPr>
    </w:lvl>
  </w:abstractNum>
  <w:abstractNum w:abstractNumId="3" w15:restartNumberingAfterBreak="0">
    <w:nsid w:val="244647E5"/>
    <w:multiLevelType w:val="hybridMultilevel"/>
    <w:tmpl w:val="B7C0DD00"/>
    <w:lvl w:ilvl="0" w:tplc="AA32C930">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5AC00C0"/>
    <w:multiLevelType w:val="hybridMultilevel"/>
    <w:tmpl w:val="EAD44AF6"/>
    <w:lvl w:ilvl="0" w:tplc="83C81506">
      <w:start w:val="1"/>
      <w:numFmt w:val="upperLetter"/>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3D415ED"/>
    <w:multiLevelType w:val="hybridMultilevel"/>
    <w:tmpl w:val="42A4FC00"/>
    <w:lvl w:ilvl="0" w:tplc="F438C80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0066F9F"/>
    <w:multiLevelType w:val="hybridMultilevel"/>
    <w:tmpl w:val="D778A752"/>
    <w:lvl w:ilvl="0" w:tplc="040E0003">
      <w:start w:val="1"/>
      <w:numFmt w:val="bullet"/>
      <w:lvlText w:val="o"/>
      <w:lvlJc w:val="left"/>
      <w:pPr>
        <w:tabs>
          <w:tab w:val="num" w:pos="1146"/>
        </w:tabs>
        <w:ind w:left="1146" w:hanging="360"/>
      </w:pPr>
      <w:rPr>
        <w:rFonts w:ascii="Courier New" w:hAnsi="Courier New" w:cs="Courier New" w:hint="default"/>
      </w:rPr>
    </w:lvl>
    <w:lvl w:ilvl="1" w:tplc="040E0003" w:tentative="1">
      <w:start w:val="1"/>
      <w:numFmt w:val="bullet"/>
      <w:lvlText w:val="o"/>
      <w:lvlJc w:val="left"/>
      <w:pPr>
        <w:tabs>
          <w:tab w:val="num" w:pos="1866"/>
        </w:tabs>
        <w:ind w:left="1866" w:hanging="360"/>
      </w:pPr>
      <w:rPr>
        <w:rFonts w:ascii="Courier New" w:hAnsi="Courier New" w:cs="Courier New" w:hint="default"/>
      </w:rPr>
    </w:lvl>
    <w:lvl w:ilvl="2" w:tplc="040E0005" w:tentative="1">
      <w:start w:val="1"/>
      <w:numFmt w:val="bullet"/>
      <w:lvlText w:val=""/>
      <w:lvlJc w:val="left"/>
      <w:pPr>
        <w:tabs>
          <w:tab w:val="num" w:pos="2586"/>
        </w:tabs>
        <w:ind w:left="2586" w:hanging="360"/>
      </w:pPr>
      <w:rPr>
        <w:rFonts w:ascii="Wingdings" w:hAnsi="Wingdings" w:hint="default"/>
      </w:rPr>
    </w:lvl>
    <w:lvl w:ilvl="3" w:tplc="040E0001" w:tentative="1">
      <w:start w:val="1"/>
      <w:numFmt w:val="bullet"/>
      <w:lvlText w:val=""/>
      <w:lvlJc w:val="left"/>
      <w:pPr>
        <w:tabs>
          <w:tab w:val="num" w:pos="3306"/>
        </w:tabs>
        <w:ind w:left="3306" w:hanging="360"/>
      </w:pPr>
      <w:rPr>
        <w:rFonts w:ascii="Symbol" w:hAnsi="Symbol" w:hint="default"/>
      </w:rPr>
    </w:lvl>
    <w:lvl w:ilvl="4" w:tplc="040E0003" w:tentative="1">
      <w:start w:val="1"/>
      <w:numFmt w:val="bullet"/>
      <w:lvlText w:val="o"/>
      <w:lvlJc w:val="left"/>
      <w:pPr>
        <w:tabs>
          <w:tab w:val="num" w:pos="4026"/>
        </w:tabs>
        <w:ind w:left="4026" w:hanging="360"/>
      </w:pPr>
      <w:rPr>
        <w:rFonts w:ascii="Courier New" w:hAnsi="Courier New" w:cs="Courier New" w:hint="default"/>
      </w:rPr>
    </w:lvl>
    <w:lvl w:ilvl="5" w:tplc="040E0005" w:tentative="1">
      <w:start w:val="1"/>
      <w:numFmt w:val="bullet"/>
      <w:lvlText w:val=""/>
      <w:lvlJc w:val="left"/>
      <w:pPr>
        <w:tabs>
          <w:tab w:val="num" w:pos="4746"/>
        </w:tabs>
        <w:ind w:left="4746" w:hanging="360"/>
      </w:pPr>
      <w:rPr>
        <w:rFonts w:ascii="Wingdings" w:hAnsi="Wingdings" w:hint="default"/>
      </w:rPr>
    </w:lvl>
    <w:lvl w:ilvl="6" w:tplc="040E0001" w:tentative="1">
      <w:start w:val="1"/>
      <w:numFmt w:val="bullet"/>
      <w:lvlText w:val=""/>
      <w:lvlJc w:val="left"/>
      <w:pPr>
        <w:tabs>
          <w:tab w:val="num" w:pos="5466"/>
        </w:tabs>
        <w:ind w:left="5466" w:hanging="360"/>
      </w:pPr>
      <w:rPr>
        <w:rFonts w:ascii="Symbol" w:hAnsi="Symbol" w:hint="default"/>
      </w:rPr>
    </w:lvl>
    <w:lvl w:ilvl="7" w:tplc="040E0003" w:tentative="1">
      <w:start w:val="1"/>
      <w:numFmt w:val="bullet"/>
      <w:lvlText w:val="o"/>
      <w:lvlJc w:val="left"/>
      <w:pPr>
        <w:tabs>
          <w:tab w:val="num" w:pos="6186"/>
        </w:tabs>
        <w:ind w:left="6186" w:hanging="360"/>
      </w:pPr>
      <w:rPr>
        <w:rFonts w:ascii="Courier New" w:hAnsi="Courier New" w:cs="Courier New" w:hint="default"/>
      </w:rPr>
    </w:lvl>
    <w:lvl w:ilvl="8" w:tplc="040E0005" w:tentative="1">
      <w:start w:val="1"/>
      <w:numFmt w:val="bullet"/>
      <w:lvlText w:val=""/>
      <w:lvlJc w:val="left"/>
      <w:pPr>
        <w:tabs>
          <w:tab w:val="num" w:pos="6906"/>
        </w:tabs>
        <w:ind w:left="6906" w:hanging="360"/>
      </w:pPr>
      <w:rPr>
        <w:rFonts w:ascii="Wingdings" w:hAnsi="Wingdings" w:hint="default"/>
      </w:rPr>
    </w:lvl>
  </w:abstractNum>
  <w:abstractNum w:abstractNumId="7" w15:restartNumberingAfterBreak="0">
    <w:nsid w:val="465620F9"/>
    <w:multiLevelType w:val="hybridMultilevel"/>
    <w:tmpl w:val="5978BDE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475B3203"/>
    <w:multiLevelType w:val="multilevel"/>
    <w:tmpl w:val="D7C8A714"/>
    <w:lvl w:ilvl="0">
      <w:start w:val="1"/>
      <w:numFmt w:val="none"/>
      <w:pStyle w:val="PBDocTxt"/>
      <w:suff w:val="nothing"/>
      <w:lvlText w:val=""/>
      <w:lvlJc w:val="left"/>
      <w:pPr>
        <w:tabs>
          <w:tab w:val="num" w:pos="360"/>
        </w:tabs>
        <w:ind w:left="360" w:hanging="360"/>
      </w:pPr>
    </w:lvl>
    <w:lvl w:ilvl="1">
      <w:start w:val="1"/>
      <w:numFmt w:val="none"/>
      <w:pStyle w:val="PBDocTxtL1"/>
      <w:suff w:val="nothing"/>
      <w:lvlText w:val=""/>
      <w:lvlJc w:val="left"/>
      <w:pPr>
        <w:ind w:left="720" w:firstLine="0"/>
      </w:pPr>
    </w:lvl>
    <w:lvl w:ilvl="2">
      <w:start w:val="1"/>
      <w:numFmt w:val="none"/>
      <w:pStyle w:val="PBDocTxtL2"/>
      <w:suff w:val="nothing"/>
      <w:lvlText w:val=""/>
      <w:lvlJc w:val="left"/>
      <w:pPr>
        <w:ind w:left="1080" w:firstLine="0"/>
      </w:pPr>
    </w:lvl>
    <w:lvl w:ilvl="3">
      <w:start w:val="1"/>
      <w:numFmt w:val="none"/>
      <w:pStyle w:val="PBDocTxtL3"/>
      <w:suff w:val="nothing"/>
      <w:lvlText w:val=""/>
      <w:lvlJc w:val="left"/>
      <w:pPr>
        <w:ind w:left="1440" w:firstLine="0"/>
      </w:pPr>
    </w:lvl>
    <w:lvl w:ilvl="4">
      <w:start w:val="1"/>
      <w:numFmt w:val="none"/>
      <w:pStyle w:val="PBDocTxtL4"/>
      <w:suff w:val="nothing"/>
      <w:lvlText w:val=""/>
      <w:lvlJc w:val="left"/>
      <w:pPr>
        <w:ind w:left="1800" w:firstLine="0"/>
      </w:pPr>
    </w:lvl>
    <w:lvl w:ilvl="5">
      <w:start w:val="1"/>
      <w:numFmt w:val="none"/>
      <w:pStyle w:val="PBDocTxtL5"/>
      <w:suff w:val="nothing"/>
      <w:lvlText w:val=""/>
      <w:lvlJc w:val="left"/>
      <w:pPr>
        <w:ind w:left="2160" w:firstLine="0"/>
      </w:pPr>
    </w:lvl>
    <w:lvl w:ilvl="6">
      <w:start w:val="1"/>
      <w:numFmt w:val="none"/>
      <w:pStyle w:val="PBDocTxtL6"/>
      <w:suff w:val="nothing"/>
      <w:lvlText w:val=""/>
      <w:lvlJc w:val="left"/>
      <w:pPr>
        <w:ind w:left="2520" w:firstLine="0"/>
      </w:pPr>
    </w:lvl>
    <w:lvl w:ilvl="7">
      <w:start w:val="1"/>
      <w:numFmt w:val="none"/>
      <w:pStyle w:val="PBDocTxtL7"/>
      <w:suff w:val="nothing"/>
      <w:lvlText w:val=""/>
      <w:lvlJc w:val="left"/>
      <w:pPr>
        <w:ind w:left="2880" w:firstLine="0"/>
      </w:pPr>
    </w:lvl>
    <w:lvl w:ilvl="8">
      <w:start w:val="1"/>
      <w:numFmt w:val="none"/>
      <w:pStyle w:val="PBDocTxtL8"/>
      <w:suff w:val="nothing"/>
      <w:lvlText w:val=""/>
      <w:lvlJc w:val="left"/>
      <w:pPr>
        <w:ind w:left="5760" w:firstLine="0"/>
      </w:pPr>
    </w:lvl>
  </w:abstractNum>
  <w:abstractNum w:abstractNumId="9" w15:restartNumberingAfterBreak="0">
    <w:nsid w:val="47C064D2"/>
    <w:multiLevelType w:val="hybridMultilevel"/>
    <w:tmpl w:val="3AAE87C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4A5025A2"/>
    <w:multiLevelType w:val="hybridMultilevel"/>
    <w:tmpl w:val="BEEE3B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27D1719"/>
    <w:multiLevelType w:val="hybridMultilevel"/>
    <w:tmpl w:val="DF02C95C"/>
    <w:lvl w:ilvl="0" w:tplc="E51AAB4A">
      <w:start w:val="1"/>
      <w:numFmt w:val="decimal"/>
      <w:lvlText w:val="%1."/>
      <w:lvlJc w:val="left"/>
      <w:pPr>
        <w:ind w:left="900" w:hanging="540"/>
      </w:pPr>
      <w:rPr>
        <w:rFonts w:cs="Manga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6B61180"/>
    <w:multiLevelType w:val="multilevel"/>
    <w:tmpl w:val="57ACD78C"/>
    <w:name w:val="WW8Num22"/>
    <w:lvl w:ilvl="0">
      <w:start w:val="10"/>
      <w:numFmt w:val="decimal"/>
      <w:lvlText w:val="%1."/>
      <w:lvlJc w:val="left"/>
      <w:pPr>
        <w:tabs>
          <w:tab w:val="num" w:pos="360"/>
        </w:tabs>
        <w:ind w:left="360" w:hanging="360"/>
      </w:pPr>
      <w:rPr>
        <w:rFonts w:hint="default"/>
        <w:b/>
        <w:i/>
      </w:rPr>
    </w:lvl>
    <w:lvl w:ilvl="1">
      <w:start w:val="2"/>
      <w:numFmt w:val="decimal"/>
      <w:lvlText w:val="%1.%2."/>
      <w:lvlJc w:val="left"/>
      <w:pPr>
        <w:tabs>
          <w:tab w:val="num" w:pos="0"/>
        </w:tabs>
        <w:ind w:left="860" w:hanging="435"/>
      </w:pPr>
      <w:rPr>
        <w:rFonts w:hint="default"/>
      </w:rPr>
    </w:lvl>
    <w:lvl w:ilvl="2">
      <w:start w:val="1"/>
      <w:numFmt w:val="decimal"/>
      <w:lvlText w:val="%1.%2.%3."/>
      <w:lvlJc w:val="left"/>
      <w:pPr>
        <w:tabs>
          <w:tab w:val="num" w:pos="0"/>
        </w:tabs>
        <w:ind w:left="1570" w:hanging="720"/>
      </w:pPr>
      <w:rPr>
        <w:rFonts w:hint="default"/>
      </w:rPr>
    </w:lvl>
    <w:lvl w:ilvl="3">
      <w:start w:val="1"/>
      <w:numFmt w:val="decimal"/>
      <w:lvlText w:val="%1.%2.%3.%4."/>
      <w:lvlJc w:val="left"/>
      <w:pPr>
        <w:tabs>
          <w:tab w:val="num" w:pos="0"/>
        </w:tabs>
        <w:ind w:left="1995" w:hanging="720"/>
      </w:pPr>
      <w:rPr>
        <w:rFonts w:hint="default"/>
      </w:rPr>
    </w:lvl>
    <w:lvl w:ilvl="4">
      <w:start w:val="1"/>
      <w:numFmt w:val="decimal"/>
      <w:lvlText w:val="%1.%2.%3.%4.%5."/>
      <w:lvlJc w:val="left"/>
      <w:pPr>
        <w:tabs>
          <w:tab w:val="num" w:pos="0"/>
        </w:tabs>
        <w:ind w:left="2780" w:hanging="1080"/>
      </w:pPr>
      <w:rPr>
        <w:rFonts w:hint="default"/>
      </w:rPr>
    </w:lvl>
    <w:lvl w:ilvl="5">
      <w:start w:val="1"/>
      <w:numFmt w:val="decimal"/>
      <w:lvlText w:val="%1.%2.%3.%4.%5.%6."/>
      <w:lvlJc w:val="left"/>
      <w:pPr>
        <w:tabs>
          <w:tab w:val="num" w:pos="0"/>
        </w:tabs>
        <w:ind w:left="3205" w:hanging="1080"/>
      </w:pPr>
      <w:rPr>
        <w:rFonts w:hint="default"/>
      </w:rPr>
    </w:lvl>
    <w:lvl w:ilvl="6">
      <w:start w:val="1"/>
      <w:numFmt w:val="decimal"/>
      <w:lvlText w:val="%1.%2.%3.%4.%5.%6.%7."/>
      <w:lvlJc w:val="left"/>
      <w:pPr>
        <w:tabs>
          <w:tab w:val="num" w:pos="0"/>
        </w:tabs>
        <w:ind w:left="3990" w:hanging="1440"/>
      </w:pPr>
      <w:rPr>
        <w:rFonts w:hint="default"/>
      </w:rPr>
    </w:lvl>
    <w:lvl w:ilvl="7">
      <w:start w:val="1"/>
      <w:numFmt w:val="decimal"/>
      <w:lvlText w:val="%1.%2.%3.%4.%5.%6.%7.%8."/>
      <w:lvlJc w:val="left"/>
      <w:pPr>
        <w:tabs>
          <w:tab w:val="num" w:pos="0"/>
        </w:tabs>
        <w:ind w:left="4415" w:hanging="1440"/>
      </w:pPr>
      <w:rPr>
        <w:rFonts w:hint="default"/>
      </w:rPr>
    </w:lvl>
    <w:lvl w:ilvl="8">
      <w:start w:val="1"/>
      <w:numFmt w:val="decimal"/>
      <w:lvlText w:val="%1.%2.%3.%4.%5.%6.%7.%8.%9."/>
      <w:lvlJc w:val="left"/>
      <w:pPr>
        <w:tabs>
          <w:tab w:val="num" w:pos="0"/>
        </w:tabs>
        <w:ind w:left="5200" w:hanging="1800"/>
      </w:pPr>
      <w:rPr>
        <w:rFonts w:hint="default"/>
      </w:rPr>
    </w:lvl>
  </w:abstractNum>
  <w:abstractNum w:abstractNumId="13" w15:restartNumberingAfterBreak="0">
    <w:nsid w:val="6A005466"/>
    <w:multiLevelType w:val="multilevel"/>
    <w:tmpl w:val="F7D8C2D4"/>
    <w:lvl w:ilvl="0">
      <w:start w:val="1"/>
      <w:numFmt w:val="decimal"/>
      <w:pStyle w:val="Felsorols2"/>
      <w:lvlText w:val="%1"/>
      <w:lvlJc w:val="left"/>
      <w:pPr>
        <w:tabs>
          <w:tab w:val="num" w:pos="705"/>
        </w:tabs>
        <w:ind w:left="705" w:hanging="705"/>
      </w:pPr>
      <w:rPr>
        <w:rFonts w:cs="Times New Roman" w:hint="default"/>
      </w:rPr>
    </w:lvl>
    <w:lvl w:ilvl="1">
      <w:start w:val="1"/>
      <w:numFmt w:val="decimal"/>
      <w:lvlText w:val="%2)"/>
      <w:lvlJc w:val="left"/>
      <w:pPr>
        <w:tabs>
          <w:tab w:val="num" w:pos="705"/>
        </w:tabs>
        <w:ind w:left="705" w:hanging="705"/>
      </w:pPr>
      <w:rPr>
        <w:rFonts w:hint="default"/>
        <w:b/>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FD62718"/>
    <w:multiLevelType w:val="hybridMultilevel"/>
    <w:tmpl w:val="44F60716"/>
    <w:lvl w:ilvl="0" w:tplc="F438C80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747860A2"/>
    <w:multiLevelType w:val="hybridMultilevel"/>
    <w:tmpl w:val="8084D2C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4120CC"/>
    <w:multiLevelType w:val="hybridMultilevel"/>
    <w:tmpl w:val="E3C21B7A"/>
    <w:lvl w:ilvl="0" w:tplc="357AE446">
      <w:start w:val="1"/>
      <w:numFmt w:val="decimal"/>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9"/>
  </w:num>
  <w:num w:numId="15">
    <w:abstractNumId w:val="7"/>
  </w:num>
  <w:num w:numId="16">
    <w:abstractNumId w:val="4"/>
  </w:num>
  <w:num w:numId="17">
    <w:abstractNumId w:val="14"/>
  </w:num>
  <w:num w:numId="18">
    <w:abstractNumId w:val="1"/>
  </w:num>
  <w:num w:numId="19">
    <w:abstractNumId w:val="6"/>
  </w:num>
  <w:num w:numId="20">
    <w:abstractNumId w:val="16"/>
  </w:num>
  <w:num w:numId="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B9B"/>
    <w:rsid w:val="000079FA"/>
    <w:rsid w:val="000150EE"/>
    <w:rsid w:val="00015FEE"/>
    <w:rsid w:val="00017DE7"/>
    <w:rsid w:val="00042B29"/>
    <w:rsid w:val="00042B9B"/>
    <w:rsid w:val="000450F3"/>
    <w:rsid w:val="00045CD4"/>
    <w:rsid w:val="000572AA"/>
    <w:rsid w:val="000608F5"/>
    <w:rsid w:val="00060927"/>
    <w:rsid w:val="00065C2B"/>
    <w:rsid w:val="000674FF"/>
    <w:rsid w:val="000A3F72"/>
    <w:rsid w:val="000C288F"/>
    <w:rsid w:val="000C575E"/>
    <w:rsid w:val="000D59C4"/>
    <w:rsid w:val="000E3602"/>
    <w:rsid w:val="00103B67"/>
    <w:rsid w:val="0011502C"/>
    <w:rsid w:val="00120079"/>
    <w:rsid w:val="0014635D"/>
    <w:rsid w:val="00150F0C"/>
    <w:rsid w:val="0015783A"/>
    <w:rsid w:val="0016347A"/>
    <w:rsid w:val="00165A21"/>
    <w:rsid w:val="001715C4"/>
    <w:rsid w:val="00194096"/>
    <w:rsid w:val="001A0C72"/>
    <w:rsid w:val="001A4563"/>
    <w:rsid w:val="001A7EA9"/>
    <w:rsid w:val="001B314A"/>
    <w:rsid w:val="001B4D76"/>
    <w:rsid w:val="001C5F9E"/>
    <w:rsid w:val="001D406C"/>
    <w:rsid w:val="001D4E70"/>
    <w:rsid w:val="001D5F8C"/>
    <w:rsid w:val="001E2047"/>
    <w:rsid w:val="001E63DF"/>
    <w:rsid w:val="001E7A22"/>
    <w:rsid w:val="001F450C"/>
    <w:rsid w:val="001F7EF2"/>
    <w:rsid w:val="00210643"/>
    <w:rsid w:val="00217FC0"/>
    <w:rsid w:val="00233A8F"/>
    <w:rsid w:val="00237AD6"/>
    <w:rsid w:val="00237E89"/>
    <w:rsid w:val="00240349"/>
    <w:rsid w:val="0024749D"/>
    <w:rsid w:val="002521F1"/>
    <w:rsid w:val="0025491A"/>
    <w:rsid w:val="00257696"/>
    <w:rsid w:val="00260AD8"/>
    <w:rsid w:val="00264A70"/>
    <w:rsid w:val="002651AA"/>
    <w:rsid w:val="00271692"/>
    <w:rsid w:val="0027261B"/>
    <w:rsid w:val="00277134"/>
    <w:rsid w:val="00291C7C"/>
    <w:rsid w:val="0029628E"/>
    <w:rsid w:val="00297AB8"/>
    <w:rsid w:val="002A15F3"/>
    <w:rsid w:val="002A2331"/>
    <w:rsid w:val="002A2D67"/>
    <w:rsid w:val="002A7FD0"/>
    <w:rsid w:val="002B62DE"/>
    <w:rsid w:val="002B73D7"/>
    <w:rsid w:val="002C3275"/>
    <w:rsid w:val="002C4ECD"/>
    <w:rsid w:val="002C7281"/>
    <w:rsid w:val="002D29D8"/>
    <w:rsid w:val="002D790F"/>
    <w:rsid w:val="002E26D6"/>
    <w:rsid w:val="002E47A8"/>
    <w:rsid w:val="002E55ED"/>
    <w:rsid w:val="002F0D1F"/>
    <w:rsid w:val="002F1B22"/>
    <w:rsid w:val="00312D6A"/>
    <w:rsid w:val="00316D7A"/>
    <w:rsid w:val="003173B0"/>
    <w:rsid w:val="00317F44"/>
    <w:rsid w:val="00334CE2"/>
    <w:rsid w:val="003469CB"/>
    <w:rsid w:val="00352C6F"/>
    <w:rsid w:val="00353B5C"/>
    <w:rsid w:val="00363373"/>
    <w:rsid w:val="00367585"/>
    <w:rsid w:val="00382310"/>
    <w:rsid w:val="00382ED6"/>
    <w:rsid w:val="0038334B"/>
    <w:rsid w:val="003A7036"/>
    <w:rsid w:val="003B35D4"/>
    <w:rsid w:val="003B5CC0"/>
    <w:rsid w:val="003B6FEC"/>
    <w:rsid w:val="003C22F5"/>
    <w:rsid w:val="003D50F6"/>
    <w:rsid w:val="003E2D49"/>
    <w:rsid w:val="003E2E7F"/>
    <w:rsid w:val="003E6557"/>
    <w:rsid w:val="003F14B5"/>
    <w:rsid w:val="003F5845"/>
    <w:rsid w:val="00402450"/>
    <w:rsid w:val="004060AF"/>
    <w:rsid w:val="00411AE3"/>
    <w:rsid w:val="00412319"/>
    <w:rsid w:val="004427C8"/>
    <w:rsid w:val="00444AE0"/>
    <w:rsid w:val="0044546E"/>
    <w:rsid w:val="00451533"/>
    <w:rsid w:val="00457679"/>
    <w:rsid w:val="00461593"/>
    <w:rsid w:val="00462DD4"/>
    <w:rsid w:val="00466237"/>
    <w:rsid w:val="0047049F"/>
    <w:rsid w:val="004A3DB4"/>
    <w:rsid w:val="004A4468"/>
    <w:rsid w:val="004A6ACF"/>
    <w:rsid w:val="004B72D3"/>
    <w:rsid w:val="004D7ECB"/>
    <w:rsid w:val="004E1D52"/>
    <w:rsid w:val="004F0D25"/>
    <w:rsid w:val="00501D38"/>
    <w:rsid w:val="005029AB"/>
    <w:rsid w:val="00512429"/>
    <w:rsid w:val="005308DB"/>
    <w:rsid w:val="00531541"/>
    <w:rsid w:val="00536DE5"/>
    <w:rsid w:val="00553477"/>
    <w:rsid w:val="005571C2"/>
    <w:rsid w:val="00557F35"/>
    <w:rsid w:val="00565047"/>
    <w:rsid w:val="00584204"/>
    <w:rsid w:val="00593577"/>
    <w:rsid w:val="005964C9"/>
    <w:rsid w:val="005A56C7"/>
    <w:rsid w:val="005A7FB2"/>
    <w:rsid w:val="005B1375"/>
    <w:rsid w:val="005C3F26"/>
    <w:rsid w:val="005D6B6D"/>
    <w:rsid w:val="005E01CE"/>
    <w:rsid w:val="005E2964"/>
    <w:rsid w:val="006031D9"/>
    <w:rsid w:val="00606DD6"/>
    <w:rsid w:val="00615279"/>
    <w:rsid w:val="006227BD"/>
    <w:rsid w:val="00630284"/>
    <w:rsid w:val="00631C61"/>
    <w:rsid w:val="006331B0"/>
    <w:rsid w:val="00634839"/>
    <w:rsid w:val="00635DFC"/>
    <w:rsid w:val="00652B64"/>
    <w:rsid w:val="0065720C"/>
    <w:rsid w:val="00667EC8"/>
    <w:rsid w:val="006730A0"/>
    <w:rsid w:val="006827B2"/>
    <w:rsid w:val="00697979"/>
    <w:rsid w:val="006A21B5"/>
    <w:rsid w:val="006A3B94"/>
    <w:rsid w:val="006B5810"/>
    <w:rsid w:val="006B7801"/>
    <w:rsid w:val="006C1F28"/>
    <w:rsid w:val="006D34DC"/>
    <w:rsid w:val="007032FA"/>
    <w:rsid w:val="00735EF0"/>
    <w:rsid w:val="0073738B"/>
    <w:rsid w:val="00751BAE"/>
    <w:rsid w:val="00760984"/>
    <w:rsid w:val="00766344"/>
    <w:rsid w:val="0076654E"/>
    <w:rsid w:val="00771C95"/>
    <w:rsid w:val="007A00DC"/>
    <w:rsid w:val="007A416D"/>
    <w:rsid w:val="007B4665"/>
    <w:rsid w:val="007B4AA7"/>
    <w:rsid w:val="007B5392"/>
    <w:rsid w:val="007C5A87"/>
    <w:rsid w:val="007D44EB"/>
    <w:rsid w:val="007F1C56"/>
    <w:rsid w:val="007F1DDE"/>
    <w:rsid w:val="007F47AA"/>
    <w:rsid w:val="00820768"/>
    <w:rsid w:val="00822318"/>
    <w:rsid w:val="0082426A"/>
    <w:rsid w:val="00835D6E"/>
    <w:rsid w:val="008379F5"/>
    <w:rsid w:val="00841520"/>
    <w:rsid w:val="00853F75"/>
    <w:rsid w:val="0086496F"/>
    <w:rsid w:val="008661EE"/>
    <w:rsid w:val="00866E07"/>
    <w:rsid w:val="00871FC7"/>
    <w:rsid w:val="00877DD1"/>
    <w:rsid w:val="00881166"/>
    <w:rsid w:val="008859BA"/>
    <w:rsid w:val="008871D5"/>
    <w:rsid w:val="008928ED"/>
    <w:rsid w:val="008A448E"/>
    <w:rsid w:val="008B1D66"/>
    <w:rsid w:val="008B6792"/>
    <w:rsid w:val="008B6BC8"/>
    <w:rsid w:val="008C11E8"/>
    <w:rsid w:val="008C1FE3"/>
    <w:rsid w:val="008C3C10"/>
    <w:rsid w:val="008D4120"/>
    <w:rsid w:val="008F5AF0"/>
    <w:rsid w:val="008F7807"/>
    <w:rsid w:val="00923EC2"/>
    <w:rsid w:val="0092567E"/>
    <w:rsid w:val="00937E55"/>
    <w:rsid w:val="0094408E"/>
    <w:rsid w:val="00953F39"/>
    <w:rsid w:val="00961CB4"/>
    <w:rsid w:val="00964BEF"/>
    <w:rsid w:val="00966785"/>
    <w:rsid w:val="009707D7"/>
    <w:rsid w:val="00971781"/>
    <w:rsid w:val="00974B26"/>
    <w:rsid w:val="00981600"/>
    <w:rsid w:val="00985EC4"/>
    <w:rsid w:val="009A2182"/>
    <w:rsid w:val="009A518F"/>
    <w:rsid w:val="009A6224"/>
    <w:rsid w:val="009B37B9"/>
    <w:rsid w:val="009B5BC9"/>
    <w:rsid w:val="009C2A1D"/>
    <w:rsid w:val="009D3DEC"/>
    <w:rsid w:val="009D5BDE"/>
    <w:rsid w:val="009D771E"/>
    <w:rsid w:val="009D7806"/>
    <w:rsid w:val="009E38E7"/>
    <w:rsid w:val="009E4B57"/>
    <w:rsid w:val="009F0208"/>
    <w:rsid w:val="009F2E85"/>
    <w:rsid w:val="00A01921"/>
    <w:rsid w:val="00A06754"/>
    <w:rsid w:val="00A13B0F"/>
    <w:rsid w:val="00A14187"/>
    <w:rsid w:val="00A1425D"/>
    <w:rsid w:val="00A30F5E"/>
    <w:rsid w:val="00A31D41"/>
    <w:rsid w:val="00A34993"/>
    <w:rsid w:val="00A43EC8"/>
    <w:rsid w:val="00A469CD"/>
    <w:rsid w:val="00A55C28"/>
    <w:rsid w:val="00A64DA8"/>
    <w:rsid w:val="00A74AD5"/>
    <w:rsid w:val="00A76786"/>
    <w:rsid w:val="00A8473C"/>
    <w:rsid w:val="00A87F1D"/>
    <w:rsid w:val="00A95E23"/>
    <w:rsid w:val="00AA0CD1"/>
    <w:rsid w:val="00AA6001"/>
    <w:rsid w:val="00AA6AB1"/>
    <w:rsid w:val="00AB5742"/>
    <w:rsid w:val="00AC0A47"/>
    <w:rsid w:val="00AC16C8"/>
    <w:rsid w:val="00AD4857"/>
    <w:rsid w:val="00AE3A00"/>
    <w:rsid w:val="00AF53A7"/>
    <w:rsid w:val="00AF6B81"/>
    <w:rsid w:val="00AF732A"/>
    <w:rsid w:val="00B00ACC"/>
    <w:rsid w:val="00B0229C"/>
    <w:rsid w:val="00B0612E"/>
    <w:rsid w:val="00B15372"/>
    <w:rsid w:val="00B24AF5"/>
    <w:rsid w:val="00B2714E"/>
    <w:rsid w:val="00B27D0B"/>
    <w:rsid w:val="00B32734"/>
    <w:rsid w:val="00B376AC"/>
    <w:rsid w:val="00B37E6F"/>
    <w:rsid w:val="00B43C85"/>
    <w:rsid w:val="00B520A8"/>
    <w:rsid w:val="00B56D07"/>
    <w:rsid w:val="00B67E69"/>
    <w:rsid w:val="00B92D35"/>
    <w:rsid w:val="00B939D1"/>
    <w:rsid w:val="00BA38E7"/>
    <w:rsid w:val="00BA40F1"/>
    <w:rsid w:val="00BA5537"/>
    <w:rsid w:val="00BC24AD"/>
    <w:rsid w:val="00BC629A"/>
    <w:rsid w:val="00BD1FB5"/>
    <w:rsid w:val="00BD7073"/>
    <w:rsid w:val="00BE2E6D"/>
    <w:rsid w:val="00BE4DCC"/>
    <w:rsid w:val="00BE73F2"/>
    <w:rsid w:val="00BE7CDC"/>
    <w:rsid w:val="00BF21E3"/>
    <w:rsid w:val="00BF38AF"/>
    <w:rsid w:val="00BF6B73"/>
    <w:rsid w:val="00C030EA"/>
    <w:rsid w:val="00C052B5"/>
    <w:rsid w:val="00C12846"/>
    <w:rsid w:val="00C13470"/>
    <w:rsid w:val="00C227F1"/>
    <w:rsid w:val="00C23937"/>
    <w:rsid w:val="00C34684"/>
    <w:rsid w:val="00C427C0"/>
    <w:rsid w:val="00C4493D"/>
    <w:rsid w:val="00C50F2A"/>
    <w:rsid w:val="00C51C95"/>
    <w:rsid w:val="00C6044B"/>
    <w:rsid w:val="00C964C3"/>
    <w:rsid w:val="00CB074C"/>
    <w:rsid w:val="00CB39F8"/>
    <w:rsid w:val="00CB7269"/>
    <w:rsid w:val="00CD2469"/>
    <w:rsid w:val="00CD3CA2"/>
    <w:rsid w:val="00CE307B"/>
    <w:rsid w:val="00CF1D8C"/>
    <w:rsid w:val="00CF7B9A"/>
    <w:rsid w:val="00D02ED3"/>
    <w:rsid w:val="00D0782C"/>
    <w:rsid w:val="00D1583E"/>
    <w:rsid w:val="00D15939"/>
    <w:rsid w:val="00D2122E"/>
    <w:rsid w:val="00D47E76"/>
    <w:rsid w:val="00D521C4"/>
    <w:rsid w:val="00D52BE0"/>
    <w:rsid w:val="00D5731B"/>
    <w:rsid w:val="00D57628"/>
    <w:rsid w:val="00D618AF"/>
    <w:rsid w:val="00D7428B"/>
    <w:rsid w:val="00D7756E"/>
    <w:rsid w:val="00D80F86"/>
    <w:rsid w:val="00D92AAB"/>
    <w:rsid w:val="00DA2325"/>
    <w:rsid w:val="00DA544C"/>
    <w:rsid w:val="00DA6133"/>
    <w:rsid w:val="00DB7A14"/>
    <w:rsid w:val="00DE64FC"/>
    <w:rsid w:val="00DE68D3"/>
    <w:rsid w:val="00DF1ECF"/>
    <w:rsid w:val="00DF37B1"/>
    <w:rsid w:val="00DF79F8"/>
    <w:rsid w:val="00E01991"/>
    <w:rsid w:val="00E04AAD"/>
    <w:rsid w:val="00E1162B"/>
    <w:rsid w:val="00E30173"/>
    <w:rsid w:val="00E32A34"/>
    <w:rsid w:val="00E33AFF"/>
    <w:rsid w:val="00E35612"/>
    <w:rsid w:val="00E436E2"/>
    <w:rsid w:val="00E520F4"/>
    <w:rsid w:val="00E63C95"/>
    <w:rsid w:val="00E80B6C"/>
    <w:rsid w:val="00EB0A93"/>
    <w:rsid w:val="00EB18A5"/>
    <w:rsid w:val="00EB1925"/>
    <w:rsid w:val="00EC74C5"/>
    <w:rsid w:val="00ED1222"/>
    <w:rsid w:val="00ED34F5"/>
    <w:rsid w:val="00ED7F8A"/>
    <w:rsid w:val="00EE5BD4"/>
    <w:rsid w:val="00EE75B5"/>
    <w:rsid w:val="00EF42FE"/>
    <w:rsid w:val="00F03BF1"/>
    <w:rsid w:val="00F0591F"/>
    <w:rsid w:val="00F13BB0"/>
    <w:rsid w:val="00F163CB"/>
    <w:rsid w:val="00F1685B"/>
    <w:rsid w:val="00F24CD9"/>
    <w:rsid w:val="00F2681D"/>
    <w:rsid w:val="00F32EAA"/>
    <w:rsid w:val="00F34AE7"/>
    <w:rsid w:val="00F36ABD"/>
    <w:rsid w:val="00F4395F"/>
    <w:rsid w:val="00F711E6"/>
    <w:rsid w:val="00F71951"/>
    <w:rsid w:val="00F77367"/>
    <w:rsid w:val="00F82A6F"/>
    <w:rsid w:val="00F858E4"/>
    <w:rsid w:val="00F8774A"/>
    <w:rsid w:val="00FB055F"/>
    <w:rsid w:val="00FB0903"/>
    <w:rsid w:val="00FB0984"/>
    <w:rsid w:val="00FB5997"/>
    <w:rsid w:val="00FD6D2E"/>
    <w:rsid w:val="00FE10AA"/>
    <w:rsid w:val="00FE1479"/>
    <w:rsid w:val="00FE41D7"/>
    <w:rsid w:val="00FE68A3"/>
    <w:rsid w:val="00FF5EB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65DB"/>
  <w15:docId w15:val="{8B1D426B-EAC9-43C6-923A-65F79D62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57F35"/>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D742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Cmsor2">
    <w:name w:val="heading 2"/>
    <w:aliases w:val="Subtitle Char1,Char Char,Char7 Char"/>
    <w:basedOn w:val="Norml"/>
    <w:next w:val="Norml"/>
    <w:link w:val="Cmsor2Char1"/>
    <w:uiPriority w:val="99"/>
    <w:qFormat/>
    <w:rsid w:val="00042B9B"/>
    <w:pPr>
      <w:shd w:val="clear" w:color="auto" w:fill="F2F2F2"/>
      <w:ind w:right="-6"/>
      <w:contextualSpacing/>
      <w:jc w:val="center"/>
      <w:outlineLvl w:val="1"/>
    </w:pPr>
    <w:rPr>
      <w:rFonts w:ascii="Times" w:eastAsia="Times" w:hAnsi="Times"/>
      <w:b/>
      <w:smallCaps/>
      <w:color w:val="000000"/>
      <w:sz w:val="28"/>
      <w14:shadow w14:blurRad="50800" w14:dist="38100" w14:dir="2700000" w14:sx="100000" w14:sy="100000" w14:kx="0" w14:ky="0" w14:algn="tl">
        <w14:srgbClr w14:val="000000">
          <w14:alpha w14:val="60000"/>
        </w14:srgbClr>
      </w14:shadow>
    </w:rPr>
  </w:style>
  <w:style w:type="paragraph" w:styleId="Cmsor3">
    <w:name w:val="heading 3"/>
    <w:basedOn w:val="Norml"/>
    <w:next w:val="Norml"/>
    <w:link w:val="Cmsor3Char"/>
    <w:uiPriority w:val="9"/>
    <w:unhideWhenUsed/>
    <w:qFormat/>
    <w:rsid w:val="00CB074C"/>
    <w:pPr>
      <w:keepNext/>
      <w:keepLines/>
      <w:spacing w:before="200"/>
      <w:outlineLvl w:val="2"/>
    </w:pPr>
    <w:rPr>
      <w:rFonts w:asciiTheme="majorHAnsi" w:eastAsiaTheme="majorEastAsia" w:hAnsiTheme="majorHAnsi" w:cstheme="majorBidi"/>
      <w:b/>
      <w:b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basedOn w:val="Bekezdsalapbettpusa"/>
    <w:uiPriority w:val="9"/>
    <w:semiHidden/>
    <w:rsid w:val="00042B9B"/>
    <w:rPr>
      <w:rFonts w:asciiTheme="majorHAnsi" w:eastAsiaTheme="majorEastAsia" w:hAnsiTheme="majorHAnsi" w:cstheme="majorBidi"/>
      <w:b/>
      <w:bCs/>
      <w:color w:val="4F81BD" w:themeColor="accent1"/>
      <w:sz w:val="26"/>
      <w:szCs w:val="26"/>
      <w:lang w:eastAsia="hu-HU"/>
    </w:rPr>
  </w:style>
  <w:style w:type="character" w:customStyle="1" w:styleId="Cmsor2Char1">
    <w:name w:val="Címsor 2 Char1"/>
    <w:aliases w:val="Subtitle Char1 Char,Char Char Char,Char7 Char Char"/>
    <w:link w:val="Cmsor2"/>
    <w:uiPriority w:val="99"/>
    <w:locked/>
    <w:rsid w:val="00042B9B"/>
    <w:rPr>
      <w:rFonts w:ascii="Times" w:eastAsia="Times" w:hAnsi="Times" w:cs="Times New Roman"/>
      <w:b/>
      <w:smallCaps/>
      <w:color w:val="000000"/>
      <w:sz w:val="28"/>
      <w:szCs w:val="24"/>
      <w:shd w:val="clear" w:color="auto" w:fill="F2F2F2"/>
      <w:lang w:eastAsia="hu-HU"/>
      <w14:shadow w14:blurRad="50800" w14:dist="38100" w14:dir="2700000" w14:sx="100000" w14:sy="100000" w14:kx="0" w14:ky="0" w14:algn="tl">
        <w14:srgbClr w14:val="000000">
          <w14:alpha w14:val="60000"/>
        </w14:srgbClr>
      </w14:shadow>
    </w:rPr>
  </w:style>
  <w:style w:type="paragraph" w:customStyle="1" w:styleId="Doksihoz">
    <w:name w:val="Doksihoz"/>
    <w:basedOn w:val="Norml"/>
    <w:uiPriority w:val="99"/>
    <w:rsid w:val="00042B9B"/>
    <w:pPr>
      <w:keepLines/>
      <w:tabs>
        <w:tab w:val="num" w:pos="705"/>
      </w:tabs>
      <w:spacing w:before="120" w:after="120" w:line="276" w:lineRule="auto"/>
      <w:ind w:left="705" w:hanging="705"/>
      <w:jc w:val="both"/>
    </w:pPr>
  </w:style>
  <w:style w:type="paragraph" w:styleId="Felsorols2">
    <w:name w:val="List Bullet 2"/>
    <w:basedOn w:val="Norml"/>
    <w:uiPriority w:val="99"/>
    <w:rsid w:val="00042B9B"/>
    <w:pPr>
      <w:numPr>
        <w:numId w:val="1"/>
      </w:numPr>
      <w:suppressAutoHyphens/>
    </w:pPr>
    <w:rPr>
      <w:lang w:val="en-GB" w:eastAsia="ar-SA"/>
    </w:rPr>
  </w:style>
  <w:style w:type="paragraph" w:styleId="Listaszerbekezds">
    <w:name w:val="List Paragraph"/>
    <w:aliases w:val="Számozott lista 1,lista_2"/>
    <w:basedOn w:val="Norml"/>
    <w:link w:val="ListaszerbekezdsChar"/>
    <w:uiPriority w:val="34"/>
    <w:qFormat/>
    <w:rsid w:val="00042B9B"/>
    <w:pPr>
      <w:ind w:left="708"/>
    </w:pPr>
    <w:rPr>
      <w:rFonts w:eastAsia="MS Mincho"/>
    </w:rPr>
  </w:style>
  <w:style w:type="character" w:customStyle="1" w:styleId="ListaszerbekezdsChar">
    <w:name w:val="Listaszerű bekezdés Char"/>
    <w:aliases w:val="Számozott lista 1 Char,lista_2 Char"/>
    <w:link w:val="Listaszerbekezds"/>
    <w:uiPriority w:val="34"/>
    <w:locked/>
    <w:rsid w:val="00042B9B"/>
    <w:rPr>
      <w:rFonts w:ascii="Times New Roman" w:eastAsia="MS Mincho" w:hAnsi="Times New Roman" w:cs="Times New Roman"/>
      <w:sz w:val="24"/>
      <w:szCs w:val="24"/>
      <w:lang w:eastAsia="hu-HU"/>
    </w:rPr>
  </w:style>
  <w:style w:type="paragraph" w:styleId="Cm">
    <w:name w:val="Title"/>
    <w:basedOn w:val="Norml"/>
    <w:link w:val="CmChar"/>
    <w:qFormat/>
    <w:rsid w:val="00042B9B"/>
    <w:pPr>
      <w:widowControl w:val="0"/>
      <w:jc w:val="center"/>
    </w:pPr>
    <w:rPr>
      <w:bCs/>
      <w:spacing w:val="46"/>
      <w:szCs w:val="36"/>
    </w:rPr>
  </w:style>
  <w:style w:type="character" w:customStyle="1" w:styleId="CmChar">
    <w:name w:val="Cím Char"/>
    <w:basedOn w:val="Bekezdsalapbettpusa"/>
    <w:link w:val="Cm"/>
    <w:rsid w:val="00042B9B"/>
    <w:rPr>
      <w:rFonts w:ascii="Times New Roman" w:eastAsia="Times New Roman" w:hAnsi="Times New Roman" w:cs="Times New Roman"/>
      <w:bCs/>
      <w:spacing w:val="46"/>
      <w:sz w:val="24"/>
      <w:szCs w:val="36"/>
      <w:lang w:eastAsia="hu-HU"/>
    </w:rPr>
  </w:style>
  <w:style w:type="paragraph" w:customStyle="1" w:styleId="PBDocTxt">
    <w:name w:val="PBDocTxt"/>
    <w:basedOn w:val="Norml"/>
    <w:rsid w:val="00615279"/>
    <w:pPr>
      <w:numPr>
        <w:numId w:val="10"/>
      </w:numPr>
      <w:tabs>
        <w:tab w:val="clear" w:pos="360"/>
      </w:tabs>
      <w:spacing w:before="240"/>
      <w:ind w:left="0" w:firstLine="0"/>
      <w:jc w:val="both"/>
    </w:pPr>
    <w:rPr>
      <w:sz w:val="22"/>
      <w:szCs w:val="20"/>
      <w:lang w:eastAsia="en-US"/>
    </w:rPr>
  </w:style>
  <w:style w:type="paragraph" w:customStyle="1" w:styleId="PBDocTxtL1">
    <w:name w:val="PBDocTxtL1"/>
    <w:basedOn w:val="PBDocTxt"/>
    <w:link w:val="PBDocTxtL1Char"/>
    <w:rsid w:val="00615279"/>
    <w:pPr>
      <w:numPr>
        <w:ilvl w:val="1"/>
      </w:numPr>
      <w:spacing w:line="260" w:lineRule="atLeast"/>
    </w:pPr>
    <w:rPr>
      <w:lang w:val="x-none"/>
    </w:rPr>
  </w:style>
  <w:style w:type="character" w:customStyle="1" w:styleId="PBDocTxtL1Char">
    <w:name w:val="PBDocTxtL1 Char"/>
    <w:link w:val="PBDocTxtL1"/>
    <w:rsid w:val="00615279"/>
    <w:rPr>
      <w:rFonts w:ascii="Times New Roman" w:eastAsia="Times New Roman" w:hAnsi="Times New Roman" w:cs="Times New Roman"/>
      <w:szCs w:val="20"/>
      <w:lang w:val="x-none"/>
    </w:rPr>
  </w:style>
  <w:style w:type="paragraph" w:customStyle="1" w:styleId="PBDocTxtL2">
    <w:name w:val="PBDocTxtL2"/>
    <w:basedOn w:val="PBDocTxt"/>
    <w:rsid w:val="00615279"/>
    <w:pPr>
      <w:numPr>
        <w:ilvl w:val="2"/>
      </w:numPr>
      <w:spacing w:line="260" w:lineRule="atLeast"/>
      <w:ind w:left="1440"/>
    </w:pPr>
  </w:style>
  <w:style w:type="paragraph" w:customStyle="1" w:styleId="PBDocTxtL3">
    <w:name w:val="PBDocTxtL3"/>
    <w:basedOn w:val="PBDocTxt"/>
    <w:rsid w:val="00615279"/>
    <w:pPr>
      <w:numPr>
        <w:ilvl w:val="3"/>
      </w:numPr>
      <w:spacing w:line="260" w:lineRule="atLeast"/>
      <w:ind w:left="2160"/>
    </w:pPr>
  </w:style>
  <w:style w:type="paragraph" w:customStyle="1" w:styleId="PBDocTxtL4">
    <w:name w:val="PBDocTxtL4"/>
    <w:basedOn w:val="PBDocTxt"/>
    <w:rsid w:val="00615279"/>
    <w:pPr>
      <w:numPr>
        <w:ilvl w:val="4"/>
      </w:numPr>
      <w:spacing w:line="260" w:lineRule="atLeast"/>
      <w:ind w:left="2880"/>
    </w:pPr>
  </w:style>
  <w:style w:type="paragraph" w:customStyle="1" w:styleId="PBDocTxtL5">
    <w:name w:val="PBDocTxtL5"/>
    <w:basedOn w:val="PBDocTxt"/>
    <w:rsid w:val="00615279"/>
    <w:pPr>
      <w:numPr>
        <w:ilvl w:val="5"/>
      </w:numPr>
      <w:spacing w:line="260" w:lineRule="atLeast"/>
      <w:ind w:left="3600"/>
    </w:pPr>
  </w:style>
  <w:style w:type="paragraph" w:customStyle="1" w:styleId="PBDocTxtL6">
    <w:name w:val="PBDocTxtL6"/>
    <w:basedOn w:val="PBDocTxt"/>
    <w:rsid w:val="00615279"/>
    <w:pPr>
      <w:numPr>
        <w:ilvl w:val="6"/>
      </w:numPr>
      <w:spacing w:line="260" w:lineRule="atLeast"/>
      <w:ind w:left="4320"/>
    </w:pPr>
  </w:style>
  <w:style w:type="paragraph" w:customStyle="1" w:styleId="PBDocTxtL7">
    <w:name w:val="PBDocTxtL7"/>
    <w:basedOn w:val="PBDocTxt"/>
    <w:rsid w:val="00615279"/>
    <w:pPr>
      <w:numPr>
        <w:ilvl w:val="7"/>
      </w:numPr>
      <w:spacing w:line="260" w:lineRule="atLeast"/>
      <w:ind w:left="5040"/>
    </w:pPr>
  </w:style>
  <w:style w:type="paragraph" w:customStyle="1" w:styleId="PBDocTxtL8">
    <w:name w:val="PBDocTxtL8"/>
    <w:basedOn w:val="PBDocTxt"/>
    <w:rsid w:val="00615279"/>
    <w:pPr>
      <w:numPr>
        <w:ilvl w:val="8"/>
      </w:numPr>
      <w:spacing w:line="260" w:lineRule="atLeast"/>
    </w:pPr>
  </w:style>
  <w:style w:type="paragraph" w:customStyle="1" w:styleId="Szvegtrzs21">
    <w:name w:val="Szövegtörzs 21"/>
    <w:basedOn w:val="Norml"/>
    <w:rsid w:val="00CD3CA2"/>
    <w:pPr>
      <w:tabs>
        <w:tab w:val="left" w:pos="720"/>
      </w:tabs>
      <w:ind w:right="141"/>
      <w:jc w:val="both"/>
    </w:pPr>
    <w:rPr>
      <w:rFonts w:ascii="CG Times" w:hAnsi="CG Times"/>
      <w:sz w:val="28"/>
      <w:szCs w:val="20"/>
    </w:rPr>
  </w:style>
  <w:style w:type="character" w:styleId="Hiperhivatkozs">
    <w:name w:val="Hyperlink"/>
    <w:basedOn w:val="Bekezdsalapbettpusa"/>
    <w:uiPriority w:val="99"/>
    <w:unhideWhenUsed/>
    <w:rsid w:val="009A2182"/>
    <w:rPr>
      <w:color w:val="0000FF" w:themeColor="hyperlink"/>
      <w:u w:val="single"/>
    </w:rPr>
  </w:style>
  <w:style w:type="paragraph" w:styleId="Csakszveg">
    <w:name w:val="Plain Text"/>
    <w:basedOn w:val="Norml"/>
    <w:link w:val="CsakszvegChar"/>
    <w:semiHidden/>
    <w:rsid w:val="009A2182"/>
    <w:rPr>
      <w:rFonts w:ascii="Courier New" w:hAnsi="Courier New" w:cs="Courier New"/>
      <w:sz w:val="20"/>
      <w:szCs w:val="20"/>
    </w:rPr>
  </w:style>
  <w:style w:type="character" w:customStyle="1" w:styleId="CsakszvegChar">
    <w:name w:val="Csak szöveg Char"/>
    <w:basedOn w:val="Bekezdsalapbettpusa"/>
    <w:link w:val="Csakszveg"/>
    <w:semiHidden/>
    <w:rsid w:val="009A2182"/>
    <w:rPr>
      <w:rFonts w:ascii="Courier New" w:eastAsia="Times New Roman" w:hAnsi="Courier New" w:cs="Courier New"/>
      <w:sz w:val="20"/>
      <w:szCs w:val="20"/>
      <w:lang w:eastAsia="hu-HU"/>
    </w:rPr>
  </w:style>
  <w:style w:type="paragraph" w:styleId="Szvegtrzs">
    <w:name w:val="Body Text"/>
    <w:aliases w:val=" Char6,Char6"/>
    <w:basedOn w:val="Norml"/>
    <w:link w:val="SzvegtrzsChar"/>
    <w:rsid w:val="00B24AF5"/>
    <w:pPr>
      <w:ind w:right="-143"/>
      <w:jc w:val="both"/>
    </w:pPr>
    <w:rPr>
      <w:rFonts w:ascii="CG Times" w:hAnsi="CG Times"/>
      <w:sz w:val="28"/>
      <w:szCs w:val="20"/>
    </w:rPr>
  </w:style>
  <w:style w:type="character" w:customStyle="1" w:styleId="SzvegtrzsChar">
    <w:name w:val="Szövegtörzs Char"/>
    <w:aliases w:val=" Char6 Char,Char6 Char"/>
    <w:basedOn w:val="Bekezdsalapbettpusa"/>
    <w:link w:val="Szvegtrzs"/>
    <w:rsid w:val="00B24AF5"/>
    <w:rPr>
      <w:rFonts w:ascii="CG Times" w:eastAsia="Times New Roman" w:hAnsi="CG Times" w:cs="Times New Roman"/>
      <w:sz w:val="28"/>
      <w:szCs w:val="20"/>
      <w:lang w:eastAsia="hu-HU"/>
    </w:rPr>
  </w:style>
  <w:style w:type="paragraph" w:styleId="Szvegtrzsbehzssal2">
    <w:name w:val="Body Text Indent 2"/>
    <w:aliases w:val=" Char4"/>
    <w:basedOn w:val="Norml"/>
    <w:link w:val="Szvegtrzsbehzssal2Char"/>
    <w:rsid w:val="00B24AF5"/>
    <w:pPr>
      <w:tabs>
        <w:tab w:val="left" w:pos="5103"/>
      </w:tabs>
      <w:ind w:left="5103"/>
      <w:jc w:val="both"/>
    </w:pPr>
    <w:rPr>
      <w:rFonts w:ascii="CG Times" w:hAnsi="CG Times"/>
      <w:sz w:val="28"/>
      <w:szCs w:val="20"/>
    </w:rPr>
  </w:style>
  <w:style w:type="character" w:customStyle="1" w:styleId="Szvegtrzsbehzssal2Char">
    <w:name w:val="Szövegtörzs behúzással 2 Char"/>
    <w:aliases w:val=" Char4 Char"/>
    <w:basedOn w:val="Bekezdsalapbettpusa"/>
    <w:link w:val="Szvegtrzsbehzssal2"/>
    <w:rsid w:val="00B24AF5"/>
    <w:rPr>
      <w:rFonts w:ascii="CG Times" w:eastAsia="Times New Roman" w:hAnsi="CG Times" w:cs="Times New Roman"/>
      <w:sz w:val="28"/>
      <w:szCs w:val="20"/>
      <w:lang w:eastAsia="hu-HU"/>
    </w:rPr>
  </w:style>
  <w:style w:type="paragraph" w:styleId="NormlWeb">
    <w:name w:val="Normal (Web)"/>
    <w:basedOn w:val="Norml"/>
    <w:uiPriority w:val="99"/>
    <w:rsid w:val="00B24AF5"/>
    <w:pPr>
      <w:spacing w:before="100" w:beforeAutospacing="1" w:after="100" w:afterAutospacing="1"/>
    </w:pPr>
  </w:style>
  <w:style w:type="paragraph" w:styleId="Szvegtrzs2">
    <w:name w:val="Body Text 2"/>
    <w:basedOn w:val="Norml"/>
    <w:link w:val="Szvegtrzs2Char"/>
    <w:rsid w:val="00B24AF5"/>
    <w:pPr>
      <w:spacing w:after="120" w:line="480" w:lineRule="auto"/>
    </w:pPr>
    <w:rPr>
      <w:sz w:val="20"/>
      <w:szCs w:val="20"/>
    </w:rPr>
  </w:style>
  <w:style w:type="character" w:customStyle="1" w:styleId="Szvegtrzs2Char">
    <w:name w:val="Szövegtörzs 2 Char"/>
    <w:basedOn w:val="Bekezdsalapbettpusa"/>
    <w:link w:val="Szvegtrzs2"/>
    <w:rsid w:val="00B24AF5"/>
    <w:rPr>
      <w:rFonts w:ascii="Times New Roman" w:eastAsia="Times New Roman" w:hAnsi="Times New Roman" w:cs="Times New Roman"/>
      <w:sz w:val="20"/>
      <w:szCs w:val="20"/>
      <w:lang w:eastAsia="hu-HU"/>
    </w:rPr>
  </w:style>
  <w:style w:type="paragraph" w:styleId="Szvegtrzsbehzssal">
    <w:name w:val="Body Text Indent"/>
    <w:basedOn w:val="Norml"/>
    <w:link w:val="SzvegtrzsbehzssalChar"/>
    <w:rsid w:val="00B24AF5"/>
    <w:pPr>
      <w:spacing w:after="120"/>
      <w:ind w:left="283"/>
    </w:pPr>
    <w:rPr>
      <w:sz w:val="20"/>
      <w:szCs w:val="20"/>
    </w:rPr>
  </w:style>
  <w:style w:type="character" w:customStyle="1" w:styleId="SzvegtrzsbehzssalChar">
    <w:name w:val="Szövegtörzs behúzással Char"/>
    <w:basedOn w:val="Bekezdsalapbettpusa"/>
    <w:link w:val="Szvegtrzsbehzssal"/>
    <w:rsid w:val="00B24AF5"/>
    <w:rPr>
      <w:rFonts w:ascii="Times New Roman" w:eastAsia="Times New Roman" w:hAnsi="Times New Roman" w:cs="Times New Roman"/>
      <w:sz w:val="20"/>
      <w:szCs w:val="20"/>
      <w:lang w:eastAsia="hu-HU"/>
    </w:rPr>
  </w:style>
  <w:style w:type="paragraph" w:styleId="Szvegtrzsbehzssal3">
    <w:name w:val="Body Text Indent 3"/>
    <w:aliases w:val=" Char4 Char Char Char"/>
    <w:basedOn w:val="Norml"/>
    <w:link w:val="Szvegtrzsbehzssal3Char"/>
    <w:rsid w:val="00B24AF5"/>
    <w:pPr>
      <w:spacing w:after="120"/>
      <w:ind w:left="283"/>
    </w:pPr>
    <w:rPr>
      <w:sz w:val="16"/>
      <w:szCs w:val="16"/>
    </w:rPr>
  </w:style>
  <w:style w:type="character" w:customStyle="1" w:styleId="Szvegtrzsbehzssal3Char">
    <w:name w:val="Szövegtörzs behúzással 3 Char"/>
    <w:aliases w:val=" Char4 Char Char Char Char"/>
    <w:basedOn w:val="Bekezdsalapbettpusa"/>
    <w:link w:val="Szvegtrzsbehzssal3"/>
    <w:rsid w:val="00B24AF5"/>
    <w:rPr>
      <w:rFonts w:ascii="Times New Roman" w:eastAsia="Times New Roman" w:hAnsi="Times New Roman" w:cs="Times New Roman"/>
      <w:sz w:val="16"/>
      <w:szCs w:val="16"/>
      <w:lang w:eastAsia="hu-HU"/>
    </w:rPr>
  </w:style>
  <w:style w:type="paragraph" w:styleId="llb">
    <w:name w:val="footer"/>
    <w:aliases w:val=" Char1 Char,Char1 Char, Char1 Char Char Char, Char1 Char Char Char Char Char,lQlb"/>
    <w:basedOn w:val="Norml"/>
    <w:link w:val="llbChar"/>
    <w:uiPriority w:val="99"/>
    <w:rsid w:val="00B24AF5"/>
    <w:pPr>
      <w:tabs>
        <w:tab w:val="center" w:pos="4536"/>
        <w:tab w:val="right" w:pos="9072"/>
      </w:tabs>
    </w:pPr>
    <w:rPr>
      <w:szCs w:val="20"/>
    </w:rPr>
  </w:style>
  <w:style w:type="character" w:customStyle="1" w:styleId="llbChar">
    <w:name w:val="Élőláb Char"/>
    <w:aliases w:val=" Char1 Char Char,Char1 Char Char, Char1 Char Char Char Char, Char1 Char Char Char Char Char Char,lQlb Char"/>
    <w:basedOn w:val="Bekezdsalapbettpusa"/>
    <w:link w:val="llb"/>
    <w:uiPriority w:val="99"/>
    <w:rsid w:val="00B24AF5"/>
    <w:rPr>
      <w:rFonts w:ascii="Times New Roman" w:eastAsia="Times New Roman" w:hAnsi="Times New Roman" w:cs="Times New Roman"/>
      <w:sz w:val="24"/>
      <w:szCs w:val="20"/>
      <w:lang w:eastAsia="hu-HU"/>
    </w:rPr>
  </w:style>
  <w:style w:type="character" w:styleId="Oldalszm">
    <w:name w:val="page number"/>
    <w:basedOn w:val="Bekezdsalapbettpusa"/>
    <w:rsid w:val="00B24AF5"/>
  </w:style>
  <w:style w:type="paragraph" w:styleId="lfej">
    <w:name w:val="header"/>
    <w:aliases w:val="En-tête 1.1,*Header,hd,he"/>
    <w:basedOn w:val="Norml"/>
    <w:link w:val="lfejChar"/>
    <w:uiPriority w:val="99"/>
    <w:rsid w:val="00B24AF5"/>
    <w:pPr>
      <w:tabs>
        <w:tab w:val="center" w:pos="4819"/>
        <w:tab w:val="right" w:pos="9071"/>
      </w:tabs>
      <w:spacing w:line="360" w:lineRule="exact"/>
      <w:jc w:val="both"/>
    </w:pPr>
    <w:rPr>
      <w:rFonts w:ascii="Tms Rmn" w:hAnsi="Tms Rmn"/>
      <w:i/>
      <w:szCs w:val="20"/>
      <w:lang w:val="en-US"/>
    </w:rPr>
  </w:style>
  <w:style w:type="character" w:customStyle="1" w:styleId="lfejChar">
    <w:name w:val="Élőfej Char"/>
    <w:aliases w:val="En-tête 1.1 Char,*Header Char,hd Char,he Char"/>
    <w:basedOn w:val="Bekezdsalapbettpusa"/>
    <w:link w:val="lfej"/>
    <w:uiPriority w:val="99"/>
    <w:rsid w:val="00B24AF5"/>
    <w:rPr>
      <w:rFonts w:ascii="Tms Rmn" w:eastAsia="Times New Roman" w:hAnsi="Tms Rmn" w:cs="Times New Roman"/>
      <w:i/>
      <w:sz w:val="24"/>
      <w:szCs w:val="20"/>
      <w:lang w:val="en-US" w:eastAsia="hu-HU"/>
    </w:rPr>
  </w:style>
  <w:style w:type="paragraph" w:customStyle="1" w:styleId="NormlCharChar">
    <w:name w:val="Norml Char Char"/>
    <w:link w:val="NormlCharCharChar"/>
    <w:rsid w:val="00B24AF5"/>
    <w:pPr>
      <w:autoSpaceDE w:val="0"/>
      <w:autoSpaceDN w:val="0"/>
      <w:adjustRightInd w:val="0"/>
      <w:spacing w:after="0" w:line="240" w:lineRule="auto"/>
    </w:pPr>
    <w:rPr>
      <w:rFonts w:ascii="MS Sans Serif" w:eastAsia="Times New Roman" w:hAnsi="MS Sans Serif" w:cs="Times New Roman"/>
      <w:sz w:val="24"/>
      <w:szCs w:val="24"/>
      <w:lang w:eastAsia="hu-HU"/>
    </w:rPr>
  </w:style>
  <w:style w:type="character" w:customStyle="1" w:styleId="NormlCharCharChar">
    <w:name w:val="Norml Char Char Char"/>
    <w:link w:val="NormlCharChar"/>
    <w:rsid w:val="00B24AF5"/>
    <w:rPr>
      <w:rFonts w:ascii="MS Sans Serif" w:eastAsia="Times New Roman" w:hAnsi="MS Sans Serif" w:cs="Times New Roman"/>
      <w:sz w:val="24"/>
      <w:szCs w:val="24"/>
      <w:lang w:eastAsia="hu-HU"/>
    </w:rPr>
  </w:style>
  <w:style w:type="paragraph" w:customStyle="1" w:styleId="Norml0">
    <w:name w:val="Norml"/>
    <w:rsid w:val="00B24AF5"/>
    <w:pPr>
      <w:autoSpaceDE w:val="0"/>
      <w:autoSpaceDN w:val="0"/>
      <w:adjustRightInd w:val="0"/>
      <w:spacing w:after="0" w:line="240" w:lineRule="auto"/>
    </w:pPr>
    <w:rPr>
      <w:rFonts w:ascii="MS Sans Serif" w:eastAsia="Times New Roman" w:hAnsi="MS Sans Serif" w:cs="Times New Roman"/>
      <w:sz w:val="24"/>
      <w:szCs w:val="24"/>
      <w:lang w:eastAsia="hu-HU"/>
    </w:rPr>
  </w:style>
  <w:style w:type="paragraph" w:customStyle="1" w:styleId="Tblzattartalom">
    <w:name w:val="Táblázattartalom"/>
    <w:basedOn w:val="Norml"/>
    <w:rsid w:val="00B24AF5"/>
    <w:pPr>
      <w:widowControl w:val="0"/>
      <w:suppressLineNumbers/>
      <w:suppressAutoHyphens/>
      <w:overflowPunct w:val="0"/>
      <w:autoSpaceDE w:val="0"/>
      <w:autoSpaceDN w:val="0"/>
      <w:adjustRightInd w:val="0"/>
      <w:textAlignment w:val="baseline"/>
    </w:pPr>
    <w:rPr>
      <w:szCs w:val="20"/>
    </w:rPr>
  </w:style>
  <w:style w:type="paragraph" w:customStyle="1" w:styleId="Tblzatfejlc">
    <w:name w:val="Táblázatfejléc"/>
    <w:basedOn w:val="Tblzattartalom"/>
    <w:rsid w:val="00B24AF5"/>
    <w:pPr>
      <w:jc w:val="center"/>
    </w:pPr>
    <w:rPr>
      <w:b/>
      <w:i/>
    </w:rPr>
  </w:style>
  <w:style w:type="paragraph" w:styleId="Lbjegyzetszveg">
    <w:name w:val="footnote text"/>
    <w:aliases w:val="Footnote Text Char,Lábjegyzetszöveg Char1 Char,Lábjegyzetszöveg Char Char Char,Footnote Char Char Char,Char1 Char Char Char,Footnote Char1 Char,Char1 Char1 Char,Footnote Char,Lábjegyzetszöveg Char1,Footnote text,Footnote"/>
    <w:basedOn w:val="Norml"/>
    <w:link w:val="LbjegyzetszvegChar"/>
    <w:qFormat/>
    <w:rsid w:val="00E33AFF"/>
    <w:rPr>
      <w:sz w:val="20"/>
      <w:szCs w:val="20"/>
    </w:rPr>
  </w:style>
  <w:style w:type="character" w:customStyle="1" w:styleId="LbjegyzetszvegChar">
    <w:name w:val="Lábjegyzetszöveg Char"/>
    <w:aliases w:val="Footnote Text Char Char,Lábjegyzetszöveg Char1 Char Char,Lábjegyzetszöveg Char Char Char Char,Footnote Char Char Char Char,Char1 Char Char Char Char,Footnote Char1 Char Char,Char1 Char1 Char Char,Footnote Char Char,Footnote Char1"/>
    <w:basedOn w:val="Bekezdsalapbettpusa"/>
    <w:link w:val="Lbjegyzetszveg"/>
    <w:rsid w:val="00E33AFF"/>
    <w:rPr>
      <w:rFonts w:ascii="Times New Roman" w:eastAsia="Times New Roman" w:hAnsi="Times New Roman" w:cs="Times New Roman"/>
      <w:sz w:val="20"/>
      <w:szCs w:val="20"/>
      <w:lang w:eastAsia="hu-HU"/>
    </w:rPr>
  </w:style>
  <w:style w:type="character" w:styleId="Lbjegyzet-hivatkozs">
    <w:name w:val="footnote reference"/>
    <w:aliases w:val="BVI fnr,Footnote symbol,Times 10 Point, Exposant 3 Point,Footnote Reference Number,Exposant 3 Point"/>
    <w:rsid w:val="00E33AFF"/>
    <w:rPr>
      <w:vertAlign w:val="superscript"/>
    </w:rPr>
  </w:style>
  <w:style w:type="character" w:customStyle="1" w:styleId="Cmsor3Char">
    <w:name w:val="Címsor 3 Char"/>
    <w:basedOn w:val="Bekezdsalapbettpusa"/>
    <w:link w:val="Cmsor3"/>
    <w:uiPriority w:val="9"/>
    <w:rsid w:val="00CB074C"/>
    <w:rPr>
      <w:rFonts w:asciiTheme="majorHAnsi" w:eastAsiaTheme="majorEastAsia" w:hAnsiTheme="majorHAnsi" w:cstheme="majorBidi"/>
      <w:b/>
      <w:bCs/>
      <w:color w:val="4F81BD" w:themeColor="accent1"/>
      <w:sz w:val="24"/>
      <w:szCs w:val="24"/>
      <w:lang w:eastAsia="hu-HU"/>
    </w:rPr>
  </w:style>
  <w:style w:type="paragraph" w:customStyle="1" w:styleId="Bodytext71">
    <w:name w:val="Body text (7)1"/>
    <w:basedOn w:val="Norml"/>
    <w:link w:val="Bodytext7"/>
    <w:rsid w:val="00E1162B"/>
    <w:pPr>
      <w:widowControl w:val="0"/>
      <w:shd w:val="clear" w:color="auto" w:fill="FFFFFF"/>
      <w:spacing w:before="180" w:line="254" w:lineRule="exact"/>
      <w:jc w:val="both"/>
    </w:pPr>
    <w:rPr>
      <w:b/>
      <w:bCs/>
      <w:sz w:val="20"/>
      <w:szCs w:val="20"/>
      <w:lang w:val="x-none" w:eastAsia="ar-SA"/>
    </w:rPr>
  </w:style>
  <w:style w:type="paragraph" w:styleId="Buborkszveg">
    <w:name w:val="Balloon Text"/>
    <w:basedOn w:val="Norml"/>
    <w:link w:val="BuborkszvegChar"/>
    <w:uiPriority w:val="99"/>
    <w:semiHidden/>
    <w:unhideWhenUsed/>
    <w:rsid w:val="00E1162B"/>
    <w:rPr>
      <w:rFonts w:ascii="Tahoma" w:hAnsi="Tahoma" w:cs="Tahoma"/>
      <w:sz w:val="16"/>
      <w:szCs w:val="16"/>
    </w:rPr>
  </w:style>
  <w:style w:type="character" w:customStyle="1" w:styleId="BuborkszvegChar">
    <w:name w:val="Buborékszöveg Char"/>
    <w:basedOn w:val="Bekezdsalapbettpusa"/>
    <w:link w:val="Buborkszveg"/>
    <w:uiPriority w:val="99"/>
    <w:semiHidden/>
    <w:rsid w:val="00E1162B"/>
    <w:rPr>
      <w:rFonts w:ascii="Tahoma" w:eastAsia="Times New Roman" w:hAnsi="Tahoma" w:cs="Tahoma"/>
      <w:sz w:val="16"/>
      <w:szCs w:val="16"/>
      <w:lang w:eastAsia="hu-HU"/>
    </w:rPr>
  </w:style>
  <w:style w:type="character" w:customStyle="1" w:styleId="Bodytext7">
    <w:name w:val="Body text (7)_"/>
    <w:link w:val="Bodytext71"/>
    <w:locked/>
    <w:rsid w:val="005308DB"/>
    <w:rPr>
      <w:rFonts w:ascii="Times New Roman" w:eastAsia="Times New Roman" w:hAnsi="Times New Roman" w:cs="Times New Roman"/>
      <w:b/>
      <w:bCs/>
      <w:sz w:val="20"/>
      <w:szCs w:val="20"/>
      <w:shd w:val="clear" w:color="auto" w:fill="FFFFFF"/>
      <w:lang w:val="x-none" w:eastAsia="ar-SA"/>
    </w:rPr>
  </w:style>
  <w:style w:type="paragraph" w:customStyle="1" w:styleId="Felsorols1">
    <w:name w:val="Felsorolás1"/>
    <w:basedOn w:val="Norml"/>
    <w:rsid w:val="00630284"/>
    <w:pPr>
      <w:suppressAutoHyphens/>
      <w:ind w:left="283"/>
      <w:jc w:val="both"/>
    </w:pPr>
    <w:rPr>
      <w:lang w:eastAsia="ar-SA"/>
    </w:rPr>
  </w:style>
  <w:style w:type="table" w:styleId="Rcsostblzat">
    <w:name w:val="Table Grid"/>
    <w:basedOn w:val="Normltblzat"/>
    <w:uiPriority w:val="59"/>
    <w:rsid w:val="0014635D"/>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1Char">
    <w:name w:val="Címsor 1 Char"/>
    <w:basedOn w:val="Bekezdsalapbettpusa"/>
    <w:link w:val="Cmsor1"/>
    <w:uiPriority w:val="9"/>
    <w:rsid w:val="00D7428B"/>
    <w:rPr>
      <w:rFonts w:asciiTheme="majorHAnsi" w:eastAsiaTheme="majorEastAsia" w:hAnsiTheme="majorHAnsi" w:cstheme="majorBidi"/>
      <w:color w:val="365F91" w:themeColor="accent1" w:themeShade="BF"/>
      <w:sz w:val="32"/>
      <w:szCs w:val="32"/>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622">
      <w:bodyDiv w:val="1"/>
      <w:marLeft w:val="0"/>
      <w:marRight w:val="0"/>
      <w:marTop w:val="0"/>
      <w:marBottom w:val="0"/>
      <w:divBdr>
        <w:top w:val="none" w:sz="0" w:space="0" w:color="auto"/>
        <w:left w:val="none" w:sz="0" w:space="0" w:color="auto"/>
        <w:bottom w:val="none" w:sz="0" w:space="0" w:color="auto"/>
        <w:right w:val="none" w:sz="0" w:space="0" w:color="auto"/>
      </w:divBdr>
    </w:div>
    <w:div w:id="4788121">
      <w:bodyDiv w:val="1"/>
      <w:marLeft w:val="0"/>
      <w:marRight w:val="0"/>
      <w:marTop w:val="0"/>
      <w:marBottom w:val="0"/>
      <w:divBdr>
        <w:top w:val="none" w:sz="0" w:space="0" w:color="auto"/>
        <w:left w:val="none" w:sz="0" w:space="0" w:color="auto"/>
        <w:bottom w:val="none" w:sz="0" w:space="0" w:color="auto"/>
        <w:right w:val="none" w:sz="0" w:space="0" w:color="auto"/>
      </w:divBdr>
    </w:div>
    <w:div w:id="962350848">
      <w:bodyDiv w:val="1"/>
      <w:marLeft w:val="0"/>
      <w:marRight w:val="0"/>
      <w:marTop w:val="0"/>
      <w:marBottom w:val="0"/>
      <w:divBdr>
        <w:top w:val="none" w:sz="0" w:space="0" w:color="auto"/>
        <w:left w:val="none" w:sz="0" w:space="0" w:color="auto"/>
        <w:bottom w:val="none" w:sz="0" w:space="0" w:color="auto"/>
        <w:right w:val="none" w:sz="0" w:space="0" w:color="auto"/>
      </w:divBdr>
    </w:div>
    <w:div w:id="981495203">
      <w:bodyDiv w:val="1"/>
      <w:marLeft w:val="0"/>
      <w:marRight w:val="0"/>
      <w:marTop w:val="0"/>
      <w:marBottom w:val="0"/>
      <w:divBdr>
        <w:top w:val="none" w:sz="0" w:space="0" w:color="auto"/>
        <w:left w:val="none" w:sz="0" w:space="0" w:color="auto"/>
        <w:bottom w:val="none" w:sz="0" w:space="0" w:color="auto"/>
        <w:right w:val="none" w:sz="0" w:space="0" w:color="auto"/>
      </w:divBdr>
    </w:div>
    <w:div w:id="1042251085">
      <w:bodyDiv w:val="1"/>
      <w:marLeft w:val="0"/>
      <w:marRight w:val="0"/>
      <w:marTop w:val="0"/>
      <w:marBottom w:val="0"/>
      <w:divBdr>
        <w:top w:val="none" w:sz="0" w:space="0" w:color="auto"/>
        <w:left w:val="none" w:sz="0" w:space="0" w:color="auto"/>
        <w:bottom w:val="none" w:sz="0" w:space="0" w:color="auto"/>
        <w:right w:val="none" w:sz="0" w:space="0" w:color="auto"/>
      </w:divBdr>
    </w:div>
    <w:div w:id="1140003011">
      <w:bodyDiv w:val="1"/>
      <w:marLeft w:val="0"/>
      <w:marRight w:val="0"/>
      <w:marTop w:val="0"/>
      <w:marBottom w:val="0"/>
      <w:divBdr>
        <w:top w:val="none" w:sz="0" w:space="0" w:color="auto"/>
        <w:left w:val="none" w:sz="0" w:space="0" w:color="auto"/>
        <w:bottom w:val="none" w:sz="0" w:space="0" w:color="auto"/>
        <w:right w:val="none" w:sz="0" w:space="0" w:color="auto"/>
      </w:divBdr>
    </w:div>
    <w:div w:id="1515459828">
      <w:bodyDiv w:val="1"/>
      <w:marLeft w:val="0"/>
      <w:marRight w:val="0"/>
      <w:marTop w:val="0"/>
      <w:marBottom w:val="0"/>
      <w:divBdr>
        <w:top w:val="none" w:sz="0" w:space="0" w:color="auto"/>
        <w:left w:val="none" w:sz="0" w:space="0" w:color="auto"/>
        <w:bottom w:val="none" w:sz="0" w:space="0" w:color="auto"/>
        <w:right w:val="none" w:sz="0" w:space="0" w:color="auto"/>
      </w:divBdr>
    </w:div>
    <w:div w:id="1692798112">
      <w:bodyDiv w:val="1"/>
      <w:marLeft w:val="0"/>
      <w:marRight w:val="0"/>
      <w:marTop w:val="0"/>
      <w:marBottom w:val="0"/>
      <w:divBdr>
        <w:top w:val="none" w:sz="0" w:space="0" w:color="auto"/>
        <w:left w:val="none" w:sz="0" w:space="0" w:color="auto"/>
        <w:bottom w:val="none" w:sz="0" w:space="0" w:color="auto"/>
        <w:right w:val="none" w:sz="0" w:space="0" w:color="auto"/>
      </w:divBdr>
    </w:div>
    <w:div w:id="20255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unka@lab.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rsodaz-kh-mmszsz@ommf.gov.h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tkarsag.borsod@emr.antsz.h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bfh.hu/" TargetMode="External"/><Relationship Id="rId4" Type="http://schemas.openxmlformats.org/officeDocument/2006/relationships/settings" Target="settings.xml"/><Relationship Id="rId9" Type="http://schemas.openxmlformats.org/officeDocument/2006/relationships/hyperlink" Target="mailto:hivatal@mbfh.hu" TargetMode="External"/><Relationship Id="rId14" Type="http://schemas.openxmlformats.org/officeDocument/2006/relationships/hyperlink" Target="http://www.e-cegjegyzek.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B2DA7-9489-46D1-AA6B-D5FBD1AD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4817</Words>
  <Characters>33240</Characters>
  <Application>Microsoft Office Word</Application>
  <DocSecurity>0</DocSecurity>
  <Lines>277</Lines>
  <Paragraphs>75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Asztalos Ágnes</dc:creator>
  <cp:lastModifiedBy>Felhasználó</cp:lastModifiedBy>
  <cp:revision>7</cp:revision>
  <cp:lastPrinted>2017-10-31T09:23:00Z</cp:lastPrinted>
  <dcterms:created xsi:type="dcterms:W3CDTF">2019-02-01T09:16:00Z</dcterms:created>
  <dcterms:modified xsi:type="dcterms:W3CDTF">2020-10-17T17:27:00Z</dcterms:modified>
</cp:coreProperties>
</file>